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48F41B" w14:textId="77777777" w:rsidR="00D047B7" w:rsidRDefault="00D37135">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2BC953DA" w14:textId="77777777" w:rsidR="00D047B7" w:rsidRDefault="00D047B7">
      <w:pPr>
        <w:keepNext/>
        <w:ind w:firstLine="709"/>
        <w:jc w:val="right"/>
        <w:rPr>
          <w:rFonts w:ascii="Times New Roman" w:eastAsia="Times New Roman" w:hAnsi="Times New Roman" w:cs="Times New Roman"/>
          <w:b/>
          <w:sz w:val="24"/>
          <w:szCs w:val="24"/>
        </w:rPr>
      </w:pPr>
    </w:p>
    <w:p w14:paraId="65A293D5" w14:textId="77777777" w:rsidR="00D047B7" w:rsidRDefault="00D37135">
      <w:pPr>
        <w:pBdr>
          <w:top w:val="nil"/>
          <w:left w:val="nil"/>
          <w:bottom w:val="nil"/>
          <w:right w:val="nil"/>
          <w:between w:val="nil"/>
        </w:pBdr>
        <w:jc w:val="right"/>
        <w:rPr>
          <w:rFonts w:ascii="Times New Roman" w:eastAsia="Times New Roman" w:hAnsi="Times New Roman" w:cs="Times New Roman"/>
          <w:b/>
          <w:sz w:val="24"/>
          <w:szCs w:val="24"/>
        </w:rPr>
      </w:pPr>
      <w:bookmarkStart w:id="0" w:name="_heading=h.wfucha5ul3pw"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21.01.03 Бурильщик эксплуатационных и разведочных скважин</w:t>
      </w:r>
    </w:p>
    <w:p w14:paraId="290E30B7" w14:textId="77777777" w:rsidR="00D047B7" w:rsidRDefault="00D047B7">
      <w:pPr>
        <w:pBdr>
          <w:top w:val="nil"/>
          <w:left w:val="nil"/>
          <w:bottom w:val="nil"/>
          <w:right w:val="nil"/>
          <w:between w:val="nil"/>
        </w:pBdr>
        <w:jc w:val="right"/>
        <w:rPr>
          <w:rFonts w:ascii="Times New Roman" w:eastAsia="Times New Roman" w:hAnsi="Times New Roman" w:cs="Times New Roman"/>
          <w:b/>
          <w:sz w:val="24"/>
          <w:szCs w:val="24"/>
        </w:rPr>
      </w:pPr>
      <w:bookmarkStart w:id="1" w:name="_heading=h.dvukrbvnit22" w:colFirst="0" w:colLast="0"/>
      <w:bookmarkEnd w:id="1"/>
    </w:p>
    <w:p w14:paraId="206FAA42" w14:textId="77777777" w:rsidR="00D047B7" w:rsidRDefault="00D047B7">
      <w:pPr>
        <w:jc w:val="center"/>
        <w:rPr>
          <w:rFonts w:ascii="Times New Roman" w:eastAsia="Times New Roman" w:hAnsi="Times New Roman" w:cs="Times New Roman"/>
          <w:b/>
          <w:i/>
          <w:sz w:val="24"/>
          <w:szCs w:val="24"/>
        </w:rPr>
      </w:pPr>
    </w:p>
    <w:p w14:paraId="76E36E48" w14:textId="77777777" w:rsidR="00D047B7" w:rsidRDefault="00D047B7">
      <w:pPr>
        <w:jc w:val="center"/>
        <w:rPr>
          <w:rFonts w:ascii="Times New Roman" w:eastAsia="Times New Roman" w:hAnsi="Times New Roman" w:cs="Times New Roman"/>
          <w:b/>
          <w:i/>
          <w:sz w:val="24"/>
          <w:szCs w:val="24"/>
        </w:rPr>
      </w:pPr>
    </w:p>
    <w:p w14:paraId="0E0AA4DD" w14:textId="77777777" w:rsidR="00D047B7" w:rsidRDefault="00D047B7">
      <w:pPr>
        <w:jc w:val="center"/>
        <w:rPr>
          <w:rFonts w:ascii="Times New Roman" w:eastAsia="Times New Roman" w:hAnsi="Times New Roman" w:cs="Times New Roman"/>
          <w:b/>
          <w:i/>
          <w:sz w:val="24"/>
          <w:szCs w:val="24"/>
        </w:rPr>
      </w:pPr>
    </w:p>
    <w:p w14:paraId="49636A8E" w14:textId="77777777" w:rsidR="00D047B7" w:rsidRDefault="00D047B7">
      <w:pPr>
        <w:jc w:val="center"/>
        <w:rPr>
          <w:rFonts w:ascii="Times New Roman" w:eastAsia="Times New Roman" w:hAnsi="Times New Roman" w:cs="Times New Roman"/>
          <w:b/>
          <w:i/>
          <w:sz w:val="24"/>
          <w:szCs w:val="24"/>
        </w:rPr>
      </w:pPr>
    </w:p>
    <w:p w14:paraId="05FBB33D" w14:textId="77777777" w:rsidR="00D047B7" w:rsidRDefault="00D047B7">
      <w:pPr>
        <w:jc w:val="center"/>
        <w:rPr>
          <w:rFonts w:ascii="Times New Roman" w:eastAsia="Times New Roman" w:hAnsi="Times New Roman" w:cs="Times New Roman"/>
          <w:b/>
          <w:i/>
          <w:sz w:val="24"/>
          <w:szCs w:val="24"/>
        </w:rPr>
      </w:pPr>
    </w:p>
    <w:p w14:paraId="2417E2FC" w14:textId="77777777" w:rsidR="00D047B7" w:rsidRDefault="00D047B7">
      <w:pPr>
        <w:jc w:val="center"/>
        <w:rPr>
          <w:rFonts w:ascii="Times New Roman" w:eastAsia="Times New Roman" w:hAnsi="Times New Roman" w:cs="Times New Roman"/>
          <w:b/>
          <w:i/>
          <w:sz w:val="24"/>
          <w:szCs w:val="24"/>
        </w:rPr>
      </w:pPr>
    </w:p>
    <w:p w14:paraId="436B9D63" w14:textId="77777777" w:rsidR="00D047B7" w:rsidRDefault="00D047B7">
      <w:pPr>
        <w:jc w:val="center"/>
        <w:rPr>
          <w:rFonts w:ascii="Times New Roman" w:eastAsia="Times New Roman" w:hAnsi="Times New Roman" w:cs="Times New Roman"/>
          <w:b/>
          <w:i/>
          <w:sz w:val="24"/>
          <w:szCs w:val="24"/>
        </w:rPr>
      </w:pPr>
    </w:p>
    <w:p w14:paraId="1281AF84" w14:textId="77777777" w:rsidR="00D047B7" w:rsidRDefault="00D37135">
      <w:pPr>
        <w:pStyle w:val="af9"/>
        <w:jc w:val="center"/>
        <w:rPr>
          <w:rFonts w:ascii="Times New Roman" w:eastAsia="Times New Roman" w:hAnsi="Times New Roman" w:cs="Times New Roman"/>
          <w:b/>
          <w:color w:val="000000"/>
          <w:sz w:val="24"/>
          <w:szCs w:val="24"/>
        </w:rPr>
      </w:pPr>
      <w:bookmarkStart w:id="2" w:name="_heading=h.30j0zll" w:colFirst="0" w:colLast="0"/>
      <w:bookmarkEnd w:id="2"/>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1437188C" w14:textId="77777777" w:rsidR="00D047B7" w:rsidRDefault="00D047B7">
      <w:pPr>
        <w:jc w:val="center"/>
        <w:rPr>
          <w:rFonts w:ascii="Times New Roman" w:eastAsia="Times New Roman" w:hAnsi="Times New Roman" w:cs="Times New Roman"/>
          <w:b/>
          <w:i/>
          <w:sz w:val="24"/>
          <w:szCs w:val="24"/>
        </w:rPr>
      </w:pPr>
    </w:p>
    <w:p w14:paraId="20B5722D" w14:textId="77777777" w:rsidR="00D047B7" w:rsidRDefault="00D047B7">
      <w:pPr>
        <w:jc w:val="center"/>
        <w:rPr>
          <w:rFonts w:ascii="Times New Roman" w:eastAsia="Times New Roman" w:hAnsi="Times New Roman" w:cs="Times New Roman"/>
          <w:b/>
          <w:i/>
          <w:sz w:val="24"/>
          <w:szCs w:val="24"/>
        </w:rPr>
      </w:pPr>
    </w:p>
    <w:p w14:paraId="6BE9EE7A" w14:textId="77777777" w:rsidR="00D047B7" w:rsidRDefault="00D047B7">
      <w:pPr>
        <w:jc w:val="center"/>
        <w:rPr>
          <w:rFonts w:ascii="Times New Roman" w:eastAsia="Times New Roman" w:hAnsi="Times New Roman" w:cs="Times New Roman"/>
          <w:b/>
          <w:i/>
          <w:sz w:val="24"/>
          <w:szCs w:val="24"/>
        </w:rPr>
      </w:pPr>
    </w:p>
    <w:p w14:paraId="086EBF20" w14:textId="77777777" w:rsidR="00D047B7" w:rsidRDefault="00D047B7">
      <w:pPr>
        <w:jc w:val="center"/>
        <w:rPr>
          <w:rFonts w:ascii="Times New Roman" w:eastAsia="Times New Roman" w:hAnsi="Times New Roman" w:cs="Times New Roman"/>
          <w:b/>
          <w:i/>
          <w:sz w:val="24"/>
          <w:szCs w:val="24"/>
        </w:rPr>
      </w:pPr>
    </w:p>
    <w:p w14:paraId="1BA6EB65" w14:textId="77777777" w:rsidR="00D047B7" w:rsidRDefault="00D047B7">
      <w:pPr>
        <w:jc w:val="center"/>
        <w:rPr>
          <w:rFonts w:ascii="Times New Roman" w:eastAsia="Times New Roman" w:hAnsi="Times New Roman" w:cs="Times New Roman"/>
          <w:b/>
          <w:i/>
          <w:sz w:val="24"/>
          <w:szCs w:val="24"/>
        </w:rPr>
      </w:pPr>
    </w:p>
    <w:p w14:paraId="6DA14114" w14:textId="77777777" w:rsidR="00D047B7" w:rsidRDefault="00D047B7">
      <w:pPr>
        <w:jc w:val="center"/>
        <w:rPr>
          <w:rFonts w:ascii="Times New Roman" w:eastAsia="Times New Roman" w:hAnsi="Times New Roman" w:cs="Times New Roman"/>
          <w:b/>
          <w:i/>
          <w:sz w:val="24"/>
          <w:szCs w:val="24"/>
        </w:rPr>
      </w:pPr>
    </w:p>
    <w:p w14:paraId="5E4A8FBB" w14:textId="77777777" w:rsidR="00D047B7" w:rsidRDefault="00D047B7">
      <w:pPr>
        <w:jc w:val="center"/>
        <w:rPr>
          <w:rFonts w:ascii="Times New Roman" w:eastAsia="Times New Roman" w:hAnsi="Times New Roman" w:cs="Times New Roman"/>
          <w:b/>
          <w:i/>
          <w:sz w:val="24"/>
          <w:szCs w:val="24"/>
        </w:rPr>
      </w:pPr>
    </w:p>
    <w:p w14:paraId="6D78CF53" w14:textId="77777777" w:rsidR="00D047B7" w:rsidRDefault="00D047B7">
      <w:pPr>
        <w:jc w:val="center"/>
        <w:rPr>
          <w:rFonts w:ascii="Times New Roman" w:eastAsia="Times New Roman" w:hAnsi="Times New Roman" w:cs="Times New Roman"/>
          <w:b/>
          <w:i/>
          <w:sz w:val="24"/>
          <w:szCs w:val="24"/>
        </w:rPr>
      </w:pPr>
    </w:p>
    <w:p w14:paraId="4EB68D8D" w14:textId="77777777" w:rsidR="00D047B7" w:rsidRDefault="00D047B7">
      <w:pPr>
        <w:jc w:val="center"/>
        <w:rPr>
          <w:rFonts w:ascii="Times New Roman" w:eastAsia="Times New Roman" w:hAnsi="Times New Roman" w:cs="Times New Roman"/>
          <w:b/>
          <w:i/>
          <w:sz w:val="24"/>
          <w:szCs w:val="24"/>
        </w:rPr>
      </w:pPr>
    </w:p>
    <w:p w14:paraId="4C61315D" w14:textId="77777777" w:rsidR="00D047B7" w:rsidRDefault="00D047B7">
      <w:pPr>
        <w:jc w:val="center"/>
        <w:rPr>
          <w:rFonts w:ascii="Times New Roman" w:eastAsia="Times New Roman" w:hAnsi="Times New Roman" w:cs="Times New Roman"/>
          <w:b/>
          <w:i/>
          <w:sz w:val="24"/>
          <w:szCs w:val="24"/>
        </w:rPr>
      </w:pPr>
    </w:p>
    <w:p w14:paraId="47AFA024" w14:textId="77777777" w:rsidR="00D047B7" w:rsidRDefault="00D047B7">
      <w:pPr>
        <w:jc w:val="center"/>
        <w:rPr>
          <w:rFonts w:ascii="Times New Roman" w:eastAsia="Times New Roman" w:hAnsi="Times New Roman" w:cs="Times New Roman"/>
          <w:b/>
          <w:i/>
          <w:sz w:val="24"/>
          <w:szCs w:val="24"/>
        </w:rPr>
      </w:pPr>
    </w:p>
    <w:p w14:paraId="379F5960" w14:textId="77777777" w:rsidR="00D047B7" w:rsidRDefault="00D047B7">
      <w:pPr>
        <w:jc w:val="center"/>
        <w:rPr>
          <w:rFonts w:ascii="Times New Roman" w:eastAsia="Times New Roman" w:hAnsi="Times New Roman" w:cs="Times New Roman"/>
          <w:b/>
          <w:i/>
          <w:sz w:val="24"/>
          <w:szCs w:val="24"/>
        </w:rPr>
      </w:pPr>
    </w:p>
    <w:p w14:paraId="7734789C" w14:textId="77777777" w:rsidR="00D047B7" w:rsidRDefault="00D047B7">
      <w:pPr>
        <w:jc w:val="center"/>
        <w:rPr>
          <w:rFonts w:ascii="Times New Roman" w:eastAsia="Times New Roman" w:hAnsi="Times New Roman" w:cs="Times New Roman"/>
          <w:b/>
          <w:i/>
          <w:sz w:val="24"/>
          <w:szCs w:val="24"/>
        </w:rPr>
      </w:pPr>
    </w:p>
    <w:p w14:paraId="3303F67A" w14:textId="77777777" w:rsidR="00D047B7" w:rsidRDefault="00D047B7">
      <w:pPr>
        <w:jc w:val="center"/>
        <w:rPr>
          <w:rFonts w:ascii="Times New Roman" w:eastAsia="Times New Roman" w:hAnsi="Times New Roman" w:cs="Times New Roman"/>
          <w:b/>
          <w:i/>
          <w:sz w:val="24"/>
          <w:szCs w:val="24"/>
        </w:rPr>
      </w:pPr>
    </w:p>
    <w:p w14:paraId="3A137F43" w14:textId="77777777" w:rsidR="00D047B7" w:rsidRDefault="00D047B7">
      <w:pPr>
        <w:jc w:val="center"/>
        <w:rPr>
          <w:rFonts w:ascii="Times New Roman" w:eastAsia="Times New Roman" w:hAnsi="Times New Roman" w:cs="Times New Roman"/>
          <w:b/>
          <w:i/>
          <w:sz w:val="24"/>
          <w:szCs w:val="24"/>
        </w:rPr>
      </w:pPr>
    </w:p>
    <w:p w14:paraId="1905F81F" w14:textId="77777777" w:rsidR="00D047B7" w:rsidRDefault="00D047B7">
      <w:pPr>
        <w:jc w:val="center"/>
        <w:rPr>
          <w:rFonts w:ascii="Times New Roman" w:eastAsia="Times New Roman" w:hAnsi="Times New Roman" w:cs="Times New Roman"/>
          <w:b/>
          <w:i/>
          <w:sz w:val="24"/>
          <w:szCs w:val="24"/>
        </w:rPr>
      </w:pPr>
    </w:p>
    <w:p w14:paraId="150C7B61" w14:textId="77777777" w:rsidR="00D047B7" w:rsidRDefault="00D047B7">
      <w:pPr>
        <w:jc w:val="center"/>
        <w:rPr>
          <w:rFonts w:ascii="Times New Roman" w:eastAsia="Times New Roman" w:hAnsi="Times New Roman" w:cs="Times New Roman"/>
          <w:b/>
          <w:i/>
          <w:sz w:val="24"/>
          <w:szCs w:val="24"/>
        </w:rPr>
      </w:pPr>
    </w:p>
    <w:p w14:paraId="1AE601F8" w14:textId="77777777" w:rsidR="00D047B7" w:rsidRDefault="00D047B7">
      <w:pPr>
        <w:jc w:val="center"/>
        <w:rPr>
          <w:rFonts w:ascii="Times New Roman" w:eastAsia="Times New Roman" w:hAnsi="Times New Roman" w:cs="Times New Roman"/>
          <w:b/>
          <w:i/>
          <w:sz w:val="24"/>
          <w:szCs w:val="24"/>
        </w:rPr>
      </w:pPr>
    </w:p>
    <w:p w14:paraId="04E656BF" w14:textId="77777777" w:rsidR="00D047B7" w:rsidRDefault="00D047B7">
      <w:pPr>
        <w:jc w:val="center"/>
        <w:rPr>
          <w:rFonts w:ascii="Times New Roman" w:eastAsia="Times New Roman" w:hAnsi="Times New Roman" w:cs="Times New Roman"/>
          <w:b/>
          <w:i/>
          <w:sz w:val="24"/>
          <w:szCs w:val="24"/>
        </w:rPr>
      </w:pPr>
    </w:p>
    <w:p w14:paraId="139A9416" w14:textId="77777777" w:rsidR="00D047B7" w:rsidRDefault="00D047B7">
      <w:pPr>
        <w:jc w:val="center"/>
        <w:rPr>
          <w:rFonts w:ascii="Times New Roman" w:eastAsia="Times New Roman" w:hAnsi="Times New Roman" w:cs="Times New Roman"/>
          <w:b/>
          <w:i/>
          <w:sz w:val="24"/>
          <w:szCs w:val="24"/>
        </w:rPr>
      </w:pPr>
    </w:p>
    <w:p w14:paraId="2C2FDA66" w14:textId="77777777" w:rsidR="00D047B7" w:rsidRDefault="00D047B7">
      <w:pPr>
        <w:jc w:val="center"/>
        <w:rPr>
          <w:rFonts w:ascii="Times New Roman" w:eastAsia="Times New Roman" w:hAnsi="Times New Roman" w:cs="Times New Roman"/>
          <w:b/>
          <w:i/>
          <w:sz w:val="24"/>
          <w:szCs w:val="24"/>
        </w:rPr>
      </w:pPr>
    </w:p>
    <w:p w14:paraId="42DA3CB1" w14:textId="77777777" w:rsidR="00D047B7" w:rsidRDefault="00D047B7">
      <w:pPr>
        <w:jc w:val="center"/>
        <w:rPr>
          <w:rFonts w:ascii="Times New Roman" w:eastAsia="Times New Roman" w:hAnsi="Times New Roman" w:cs="Times New Roman"/>
          <w:b/>
          <w:i/>
          <w:sz w:val="24"/>
          <w:szCs w:val="24"/>
        </w:rPr>
      </w:pPr>
    </w:p>
    <w:p w14:paraId="495730A3" w14:textId="77777777" w:rsidR="00D047B7" w:rsidRDefault="00D047B7">
      <w:pPr>
        <w:jc w:val="center"/>
        <w:rPr>
          <w:rFonts w:ascii="Times New Roman" w:eastAsia="Times New Roman" w:hAnsi="Times New Roman" w:cs="Times New Roman"/>
          <w:b/>
          <w:i/>
          <w:sz w:val="24"/>
          <w:szCs w:val="24"/>
        </w:rPr>
      </w:pPr>
    </w:p>
    <w:p w14:paraId="30F1AAFE" w14:textId="77777777" w:rsidR="00D047B7" w:rsidRDefault="00D047B7">
      <w:pPr>
        <w:jc w:val="center"/>
        <w:rPr>
          <w:rFonts w:ascii="Times New Roman" w:eastAsia="Times New Roman" w:hAnsi="Times New Roman" w:cs="Times New Roman"/>
          <w:b/>
          <w:i/>
          <w:sz w:val="24"/>
          <w:szCs w:val="24"/>
        </w:rPr>
      </w:pPr>
    </w:p>
    <w:p w14:paraId="42399A94" w14:textId="77777777" w:rsidR="00D047B7" w:rsidRDefault="00D047B7">
      <w:pPr>
        <w:jc w:val="center"/>
        <w:rPr>
          <w:rFonts w:ascii="Times New Roman" w:eastAsia="Times New Roman" w:hAnsi="Times New Roman" w:cs="Times New Roman"/>
          <w:b/>
          <w:i/>
          <w:sz w:val="24"/>
          <w:szCs w:val="24"/>
        </w:rPr>
      </w:pPr>
    </w:p>
    <w:p w14:paraId="36EC0478" w14:textId="77777777" w:rsidR="00D047B7" w:rsidRDefault="00D047B7">
      <w:pPr>
        <w:jc w:val="center"/>
        <w:rPr>
          <w:rFonts w:ascii="Times New Roman" w:eastAsia="Times New Roman" w:hAnsi="Times New Roman" w:cs="Times New Roman"/>
          <w:b/>
          <w:i/>
          <w:sz w:val="24"/>
          <w:szCs w:val="24"/>
        </w:rPr>
      </w:pPr>
    </w:p>
    <w:p w14:paraId="17744E3B" w14:textId="77777777" w:rsidR="00D047B7" w:rsidRDefault="00D047B7">
      <w:pPr>
        <w:jc w:val="center"/>
        <w:rPr>
          <w:rFonts w:ascii="Times New Roman" w:eastAsia="Times New Roman" w:hAnsi="Times New Roman" w:cs="Times New Roman"/>
          <w:b/>
          <w:i/>
          <w:sz w:val="24"/>
          <w:szCs w:val="24"/>
        </w:rPr>
      </w:pPr>
    </w:p>
    <w:p w14:paraId="63E9F0B8" w14:textId="77777777" w:rsidR="00D047B7" w:rsidRDefault="00D047B7">
      <w:pPr>
        <w:jc w:val="center"/>
        <w:rPr>
          <w:rFonts w:ascii="Times New Roman" w:eastAsia="Times New Roman" w:hAnsi="Times New Roman" w:cs="Times New Roman"/>
          <w:b/>
          <w:i/>
          <w:sz w:val="24"/>
          <w:szCs w:val="24"/>
        </w:rPr>
      </w:pPr>
    </w:p>
    <w:p w14:paraId="20C4A108" w14:textId="77777777" w:rsidR="00D047B7" w:rsidRDefault="00D047B7">
      <w:pPr>
        <w:jc w:val="center"/>
        <w:rPr>
          <w:rFonts w:ascii="Times New Roman" w:eastAsia="Times New Roman" w:hAnsi="Times New Roman" w:cs="Times New Roman"/>
          <w:b/>
          <w:i/>
          <w:sz w:val="24"/>
          <w:szCs w:val="24"/>
        </w:rPr>
      </w:pPr>
    </w:p>
    <w:p w14:paraId="32626FBF" w14:textId="77777777" w:rsidR="00D047B7" w:rsidRDefault="00D047B7">
      <w:pPr>
        <w:jc w:val="center"/>
        <w:rPr>
          <w:rFonts w:ascii="Times New Roman" w:eastAsia="Times New Roman" w:hAnsi="Times New Roman" w:cs="Times New Roman"/>
          <w:b/>
          <w:i/>
          <w:sz w:val="24"/>
          <w:szCs w:val="24"/>
        </w:rPr>
      </w:pPr>
    </w:p>
    <w:p w14:paraId="0565C2F0" w14:textId="77777777" w:rsidR="00D047B7" w:rsidRDefault="00D047B7">
      <w:pPr>
        <w:jc w:val="center"/>
        <w:rPr>
          <w:rFonts w:ascii="Times New Roman" w:eastAsia="Times New Roman" w:hAnsi="Times New Roman" w:cs="Times New Roman"/>
          <w:b/>
          <w:i/>
          <w:sz w:val="24"/>
          <w:szCs w:val="24"/>
        </w:rPr>
      </w:pPr>
    </w:p>
    <w:p w14:paraId="2BF42EC8" w14:textId="77777777" w:rsidR="00D047B7" w:rsidRDefault="00D047B7">
      <w:pPr>
        <w:jc w:val="center"/>
        <w:rPr>
          <w:rFonts w:ascii="Times New Roman" w:eastAsia="Times New Roman" w:hAnsi="Times New Roman" w:cs="Times New Roman"/>
          <w:b/>
          <w:i/>
          <w:sz w:val="24"/>
          <w:szCs w:val="24"/>
        </w:rPr>
      </w:pPr>
    </w:p>
    <w:p w14:paraId="51B36DF8" w14:textId="77777777" w:rsidR="00D047B7" w:rsidRDefault="00D047B7">
      <w:pPr>
        <w:jc w:val="center"/>
        <w:rPr>
          <w:rFonts w:ascii="Times New Roman" w:eastAsia="Times New Roman" w:hAnsi="Times New Roman" w:cs="Times New Roman"/>
          <w:b/>
          <w:i/>
          <w:sz w:val="24"/>
          <w:szCs w:val="24"/>
        </w:rPr>
      </w:pPr>
    </w:p>
    <w:p w14:paraId="6B8EAF96" w14:textId="77777777" w:rsidR="00D047B7" w:rsidRDefault="00D047B7">
      <w:pPr>
        <w:jc w:val="center"/>
        <w:rPr>
          <w:rFonts w:ascii="Times New Roman" w:eastAsia="Times New Roman" w:hAnsi="Times New Roman" w:cs="Times New Roman"/>
          <w:b/>
          <w:i/>
          <w:sz w:val="24"/>
          <w:szCs w:val="24"/>
        </w:rPr>
      </w:pPr>
    </w:p>
    <w:p w14:paraId="5BF30E4B" w14:textId="77777777" w:rsidR="00D047B7" w:rsidRDefault="00D3713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16783661" w14:textId="77777777" w:rsidR="00D047B7" w:rsidRDefault="00D37135">
      <w:pPr>
        <w:rPr>
          <w:rFonts w:ascii="Times New Roman" w:eastAsia="Times New Roman" w:hAnsi="Times New Roman" w:cs="Times New Roman"/>
          <w:b/>
          <w:sz w:val="24"/>
          <w:szCs w:val="24"/>
          <w:vertAlign w:val="superscript"/>
        </w:rPr>
      </w:pPr>
      <w:r>
        <w:br w:type="page"/>
      </w:r>
    </w:p>
    <w:sdt>
      <w:sdtPr>
        <w:id w:val="1252085945"/>
        <w:docPartObj>
          <w:docPartGallery w:val="Table of Contents"/>
          <w:docPartUnique/>
        </w:docPartObj>
      </w:sdtPr>
      <w:sdtEndPr>
        <w:rPr>
          <w:b/>
          <w:bCs/>
        </w:rPr>
      </w:sdtEndPr>
      <w:sdtContent>
        <w:p w14:paraId="4CCFB712" w14:textId="56BBFA03" w:rsidR="00D37135" w:rsidRDefault="00D37135" w:rsidP="00D3713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СОДЕРЖАНИЕ</w:t>
          </w:r>
        </w:p>
        <w:p w14:paraId="03E792AB" w14:textId="57AF0847" w:rsidR="00D37135" w:rsidRDefault="00D37135">
          <w:pPr>
            <w:pStyle w:val="affffff1"/>
          </w:pPr>
        </w:p>
        <w:p w14:paraId="382A68AD" w14:textId="26A5CFED" w:rsidR="00D37135" w:rsidRPr="00D37135" w:rsidRDefault="00D37135">
          <w:pPr>
            <w:pStyle w:val="14"/>
            <w:rPr>
              <w:rFonts w:eastAsiaTheme="minorEastAsia"/>
              <w:b w:val="0"/>
              <w:bCs w:val="0"/>
              <w:sz w:val="24"/>
              <w:szCs w:val="24"/>
            </w:rPr>
          </w:pPr>
          <w:r w:rsidRPr="00D37135">
            <w:rPr>
              <w:sz w:val="24"/>
              <w:szCs w:val="24"/>
            </w:rPr>
            <w:fldChar w:fldCharType="begin"/>
          </w:r>
          <w:r w:rsidRPr="00D37135">
            <w:rPr>
              <w:sz w:val="24"/>
              <w:szCs w:val="24"/>
            </w:rPr>
            <w:instrText xml:space="preserve"> TOC \o "1-3" \h \z \u </w:instrText>
          </w:r>
          <w:r w:rsidRPr="00D37135">
            <w:rPr>
              <w:sz w:val="24"/>
              <w:szCs w:val="24"/>
            </w:rPr>
            <w:fldChar w:fldCharType="separate"/>
          </w:r>
          <w:hyperlink w:anchor="_Toc180674126" w:history="1">
            <w:r w:rsidRPr="00D37135">
              <w:rPr>
                <w:rStyle w:val="af1"/>
                <w:sz w:val="24"/>
                <w:szCs w:val="24"/>
              </w:rPr>
              <w:t>Общие положения</w:t>
            </w:r>
            <w:r w:rsidRPr="00D37135">
              <w:rPr>
                <w:webHidden/>
                <w:sz w:val="24"/>
                <w:szCs w:val="24"/>
              </w:rPr>
              <w:tab/>
            </w:r>
            <w:r w:rsidRPr="00D37135">
              <w:rPr>
                <w:webHidden/>
                <w:sz w:val="24"/>
                <w:szCs w:val="24"/>
              </w:rPr>
              <w:fldChar w:fldCharType="begin"/>
            </w:r>
            <w:r w:rsidRPr="00D37135">
              <w:rPr>
                <w:webHidden/>
                <w:sz w:val="24"/>
                <w:szCs w:val="24"/>
              </w:rPr>
              <w:instrText xml:space="preserve"> PAGEREF _Toc180674126 \h </w:instrText>
            </w:r>
            <w:r w:rsidRPr="00D37135">
              <w:rPr>
                <w:webHidden/>
                <w:sz w:val="24"/>
                <w:szCs w:val="24"/>
              </w:rPr>
            </w:r>
            <w:r w:rsidRPr="00D37135">
              <w:rPr>
                <w:webHidden/>
                <w:sz w:val="24"/>
                <w:szCs w:val="24"/>
              </w:rPr>
              <w:fldChar w:fldCharType="separate"/>
            </w:r>
            <w:r w:rsidRPr="00D37135">
              <w:rPr>
                <w:webHidden/>
                <w:sz w:val="24"/>
                <w:szCs w:val="24"/>
              </w:rPr>
              <w:t>3</w:t>
            </w:r>
            <w:r w:rsidRPr="00D37135">
              <w:rPr>
                <w:webHidden/>
                <w:sz w:val="24"/>
                <w:szCs w:val="24"/>
              </w:rPr>
              <w:fldChar w:fldCharType="end"/>
            </w:r>
          </w:hyperlink>
        </w:p>
        <w:p w14:paraId="4DFE8060" w14:textId="0F59B5B3" w:rsidR="00D37135" w:rsidRPr="00D37135" w:rsidRDefault="00D37135">
          <w:pPr>
            <w:pStyle w:val="14"/>
            <w:rPr>
              <w:rFonts w:eastAsiaTheme="minorEastAsia"/>
              <w:b w:val="0"/>
              <w:bCs w:val="0"/>
              <w:sz w:val="24"/>
              <w:szCs w:val="24"/>
            </w:rPr>
          </w:pPr>
          <w:hyperlink w:anchor="_Toc180674127" w:history="1">
            <w:r w:rsidRPr="00D37135">
              <w:rPr>
                <w:rStyle w:val="af1"/>
                <w:sz w:val="24"/>
                <w:szCs w:val="24"/>
              </w:rPr>
              <w:t>Примерные требования к проведению демонстрационного экзамена</w:t>
            </w:r>
            <w:r w:rsidRPr="00D37135">
              <w:rPr>
                <w:webHidden/>
                <w:sz w:val="24"/>
                <w:szCs w:val="24"/>
              </w:rPr>
              <w:tab/>
            </w:r>
            <w:r w:rsidRPr="00D37135">
              <w:rPr>
                <w:webHidden/>
                <w:sz w:val="24"/>
                <w:szCs w:val="24"/>
              </w:rPr>
              <w:fldChar w:fldCharType="begin"/>
            </w:r>
            <w:r w:rsidRPr="00D37135">
              <w:rPr>
                <w:webHidden/>
                <w:sz w:val="24"/>
                <w:szCs w:val="24"/>
              </w:rPr>
              <w:instrText xml:space="preserve"> PAGEREF _Toc180674127 \h </w:instrText>
            </w:r>
            <w:r w:rsidRPr="00D37135">
              <w:rPr>
                <w:webHidden/>
                <w:sz w:val="24"/>
                <w:szCs w:val="24"/>
              </w:rPr>
            </w:r>
            <w:r w:rsidRPr="00D37135">
              <w:rPr>
                <w:webHidden/>
                <w:sz w:val="24"/>
                <w:szCs w:val="24"/>
              </w:rPr>
              <w:fldChar w:fldCharType="separate"/>
            </w:r>
            <w:r w:rsidRPr="00D37135">
              <w:rPr>
                <w:webHidden/>
                <w:sz w:val="24"/>
                <w:szCs w:val="24"/>
              </w:rPr>
              <w:t>5</w:t>
            </w:r>
            <w:r w:rsidRPr="00D37135">
              <w:rPr>
                <w:webHidden/>
                <w:sz w:val="24"/>
                <w:szCs w:val="24"/>
              </w:rPr>
              <w:fldChar w:fldCharType="end"/>
            </w:r>
          </w:hyperlink>
        </w:p>
        <w:p w14:paraId="0FDA5B9D" w14:textId="25D03078" w:rsidR="00D37135" w:rsidRPr="00D37135" w:rsidRDefault="00D37135" w:rsidP="00D37135">
          <w:pPr>
            <w:spacing w:line="276" w:lineRule="auto"/>
            <w:jc w:val="both"/>
            <w:rPr>
              <w:rFonts w:ascii="Times New Roman" w:eastAsia="Times New Roman" w:hAnsi="Times New Roman" w:cs="Times New Roman"/>
              <w:b/>
              <w:sz w:val="24"/>
              <w:szCs w:val="24"/>
            </w:rPr>
          </w:pPr>
          <w:r w:rsidRPr="00D37135">
            <w:rPr>
              <w:rFonts w:ascii="Times New Roman" w:hAnsi="Times New Roman" w:cs="Times New Roman"/>
              <w:b/>
              <w:bCs/>
              <w:sz w:val="24"/>
              <w:szCs w:val="24"/>
            </w:rPr>
            <w:fldChar w:fldCharType="end"/>
          </w:r>
          <w:r w:rsidRPr="00D37135">
            <w:rPr>
              <w:rFonts w:ascii="Times New Roman" w:eastAsia="Times New Roman" w:hAnsi="Times New Roman" w:cs="Times New Roman"/>
              <w:b/>
              <w:sz w:val="24"/>
              <w:szCs w:val="24"/>
            </w:rPr>
            <w:t>Приложения:</w:t>
          </w:r>
        </w:p>
        <w:p w14:paraId="46F9489D" w14:textId="77777777" w:rsidR="00D37135" w:rsidRPr="00D37135" w:rsidRDefault="00D37135" w:rsidP="00D37135">
          <w:pPr>
            <w:spacing w:line="276" w:lineRule="auto"/>
            <w:jc w:val="both"/>
            <w:rPr>
              <w:rFonts w:ascii="Times New Roman" w:eastAsia="Times New Roman" w:hAnsi="Times New Roman" w:cs="Times New Roman"/>
              <w:sz w:val="24"/>
              <w:szCs w:val="24"/>
            </w:rPr>
          </w:pPr>
          <w:r w:rsidRPr="00D37135">
            <w:rPr>
              <w:rFonts w:ascii="Times New Roman" w:eastAsia="Times New Roman" w:hAnsi="Times New Roman" w:cs="Times New Roman"/>
              <w:sz w:val="24"/>
              <w:szCs w:val="24"/>
            </w:rPr>
            <w:t>Предлагаемые темы дипломных проектов (работ) для программ ППССЗ</w:t>
          </w:r>
        </w:p>
        <w:p w14:paraId="646379D0" w14:textId="77777777" w:rsidR="00D37135" w:rsidRPr="00D37135" w:rsidRDefault="00D37135" w:rsidP="00D37135">
          <w:pPr>
            <w:spacing w:line="276" w:lineRule="auto"/>
            <w:jc w:val="both"/>
            <w:rPr>
              <w:rFonts w:ascii="Times New Roman" w:eastAsia="Times New Roman" w:hAnsi="Times New Roman" w:cs="Times New Roman"/>
              <w:sz w:val="24"/>
              <w:szCs w:val="24"/>
            </w:rPr>
          </w:pPr>
          <w:r w:rsidRPr="00D37135">
            <w:rPr>
              <w:rFonts w:ascii="Times New Roman" w:eastAsia="Times New Roman" w:hAnsi="Times New Roman" w:cs="Times New Roman"/>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5745050A" w14:textId="77777777" w:rsidR="00D37135" w:rsidRPr="00D37135" w:rsidRDefault="00D37135" w:rsidP="00D37135">
          <w:pPr>
            <w:spacing w:line="276" w:lineRule="auto"/>
            <w:jc w:val="both"/>
            <w:rPr>
              <w:rFonts w:ascii="Times New Roman" w:eastAsia="Times New Roman" w:hAnsi="Times New Roman" w:cs="Times New Roman"/>
              <w:sz w:val="24"/>
              <w:szCs w:val="24"/>
            </w:rPr>
          </w:pPr>
          <w:r w:rsidRPr="00D37135">
            <w:rPr>
              <w:rFonts w:ascii="Times New Roman" w:eastAsia="Times New Roman" w:hAnsi="Times New Roman" w:cs="Times New Roman"/>
              <w:sz w:val="24"/>
              <w:szCs w:val="24"/>
            </w:rPr>
            <w:t>Оценочные материалы в соответствии со структурой ГЭ</w:t>
          </w:r>
        </w:p>
        <w:p w14:paraId="65F25B6D" w14:textId="0DDF40BB" w:rsidR="00D37135" w:rsidRDefault="00D37135"/>
      </w:sdtContent>
    </w:sdt>
    <w:p w14:paraId="14AF426C" w14:textId="77777777" w:rsidR="00D047B7" w:rsidRDefault="00D37135">
      <w:pPr>
        <w:rPr>
          <w:rFonts w:ascii="Times New Roman" w:eastAsia="Times New Roman" w:hAnsi="Times New Roman" w:cs="Times New Roman"/>
          <w:b/>
          <w:sz w:val="24"/>
          <w:szCs w:val="24"/>
        </w:rPr>
      </w:pPr>
      <w:r>
        <w:br w:type="page"/>
      </w:r>
    </w:p>
    <w:p w14:paraId="2293D691" w14:textId="77777777" w:rsidR="00D047B7" w:rsidRDefault="00D37135" w:rsidP="00D37135">
      <w:pPr>
        <w:pStyle w:val="a3"/>
        <w:rPr>
          <w:b w:val="0"/>
        </w:rPr>
      </w:pPr>
      <w:bookmarkStart w:id="3" w:name="_Toc180674126"/>
      <w:r>
        <w:lastRenderedPageBreak/>
        <w:t>Общие положения</w:t>
      </w:r>
      <w:bookmarkEnd w:id="3"/>
    </w:p>
    <w:p w14:paraId="1C9B4E65" w14:textId="77777777" w:rsidR="00D047B7" w:rsidRDefault="00D37135">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4" w:name="_heading=h.3znysh7" w:colFirst="0" w:colLast="0"/>
      <w:bookmarkEnd w:id="4"/>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21.01.03 Бурильщик эксплуатационных и разведочных скважин</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разработана в соответствии с Законом Российской Федерации от 29.12.2012 г. № 273-ФЗ</w:t>
      </w:r>
      <w:r>
        <w:rPr>
          <w:rFonts w:ascii="Times New Roman" w:eastAsia="Times New Roman" w:hAnsi="Times New Roman" w:cs="Times New Roman"/>
          <w:color w:val="000000"/>
          <w:sz w:val="24"/>
          <w:szCs w:val="24"/>
        </w:rPr>
        <w:t xml:space="preserve">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21.01.03 Бурильщик эксплуатационных и разведочных скважин</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0D1B4ABE" w14:textId="77777777" w:rsidR="00D047B7" w:rsidRDefault="00D371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21.01.021.01.03 Бурильщик эксплуатационных и разведочных скважин</w:t>
      </w:r>
      <w:r>
        <w:rPr>
          <w:rFonts w:ascii="Times New Roman" w:eastAsia="Times New Roman" w:hAnsi="Times New Roman" w:cs="Times New Roman"/>
          <w:color w:val="000000"/>
          <w:sz w:val="24"/>
          <w:szCs w:val="24"/>
        </w:rPr>
        <w:t xml:space="preserve"> соответствующим требованиям ФГОС СПО с учетом тре</w:t>
      </w:r>
      <w:r>
        <w:rPr>
          <w:rFonts w:ascii="Times New Roman" w:eastAsia="Times New Roman" w:hAnsi="Times New Roman" w:cs="Times New Roman"/>
          <w:color w:val="000000"/>
          <w:sz w:val="24"/>
          <w:szCs w:val="24"/>
        </w:rPr>
        <w:t xml:space="preserve">бований регионального рынка труда, их готовность и способность решать профессиональные задачи. </w:t>
      </w:r>
    </w:p>
    <w:p w14:paraId="6B0F0A87" w14:textId="77777777" w:rsidR="00D047B7" w:rsidRDefault="00D371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B13BD07" w14:textId="77777777" w:rsidR="00D047B7" w:rsidRDefault="00D371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w:t>
      </w:r>
      <w:r>
        <w:rPr>
          <w:rFonts w:ascii="Times New Roman" w:eastAsia="Times New Roman" w:hAnsi="Times New Roman" w:cs="Times New Roman"/>
          <w:color w:val="000000"/>
          <w:sz w:val="24"/>
          <w:szCs w:val="24"/>
        </w:rPr>
        <w:t>м требованиям ФГОС СПО и регионального рынка труда;</w:t>
      </w:r>
    </w:p>
    <w:p w14:paraId="7F47833D" w14:textId="77777777" w:rsidR="00D047B7" w:rsidRDefault="00D371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7582C939" w14:textId="77777777" w:rsidR="00D047B7" w:rsidRDefault="00D371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21.01</w:t>
      </w:r>
      <w:r>
        <w:rPr>
          <w:rFonts w:ascii="Times New Roman" w:eastAsia="Times New Roman" w:hAnsi="Times New Roman" w:cs="Times New Roman"/>
          <w:sz w:val="24"/>
          <w:szCs w:val="24"/>
        </w:rPr>
        <w:t>.03 Бурильщик эксплуатационных и разведочных скважин</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r>
        <w:rPr>
          <w:rFonts w:ascii="Times New Roman" w:eastAsia="Times New Roman" w:hAnsi="Times New Roman" w:cs="Times New Roman"/>
          <w:sz w:val="24"/>
          <w:szCs w:val="24"/>
        </w:rPr>
        <w:t>Слесарь-монтажник судовой.</w:t>
      </w:r>
    </w:p>
    <w:p w14:paraId="356E7888" w14:textId="77777777" w:rsidR="00D047B7" w:rsidRDefault="00D371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w:t>
      </w:r>
      <w:r>
        <w:rPr>
          <w:rFonts w:ascii="Times New Roman" w:eastAsia="Times New Roman" w:hAnsi="Times New Roman" w:cs="Times New Roman"/>
          <w:color w:val="000000"/>
          <w:sz w:val="24"/>
          <w:szCs w:val="24"/>
        </w:rPr>
        <w:t>ессии.</w:t>
      </w:r>
    </w:p>
    <w:p w14:paraId="6A12D7BD" w14:textId="19AC4A99" w:rsidR="00D047B7" w:rsidRDefault="00D371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1B69F76" w14:textId="77777777" w:rsidR="00D37135" w:rsidRDefault="00D37135">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6FEB61CC" w14:textId="77777777" w:rsidR="00D047B7" w:rsidRDefault="00D3713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3413BDC8" w14:textId="7D0D6FAA" w:rsidR="00D047B7" w:rsidRDefault="00D37135">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w:t>
      </w:r>
      <w:r>
        <w:rPr>
          <w:rFonts w:ascii="Times New Roman" w:eastAsia="Times New Roman" w:hAnsi="Times New Roman" w:cs="Times New Roman"/>
          <w:b/>
          <w:sz w:val="24"/>
          <w:szCs w:val="24"/>
        </w:rPr>
        <w:t>еятельности</w:t>
      </w:r>
    </w:p>
    <w:p w14:paraId="0781CD43" w14:textId="77777777" w:rsidR="00D37135" w:rsidRDefault="00D37135">
      <w:pPr>
        <w:spacing w:line="276" w:lineRule="auto"/>
        <w:jc w:val="center"/>
        <w:rPr>
          <w:rFonts w:ascii="Times New Roman" w:eastAsia="Times New Roman" w:hAnsi="Times New Roman" w:cs="Times New Roman"/>
          <w:b/>
          <w:sz w:val="24"/>
          <w:szCs w:val="24"/>
        </w:rPr>
      </w:pPr>
    </w:p>
    <w:tbl>
      <w:tblPr>
        <w:tblStyle w:val="affffff9"/>
        <w:tblW w:w="9560" w:type="dxa"/>
        <w:tblInd w:w="74" w:type="dxa"/>
        <w:tblLayout w:type="fixed"/>
        <w:tblLook w:val="0400" w:firstRow="0" w:lastRow="0" w:firstColumn="0" w:lastColumn="0" w:noHBand="0" w:noVBand="1"/>
      </w:tblPr>
      <w:tblGrid>
        <w:gridCol w:w="4932"/>
        <w:gridCol w:w="4628"/>
      </w:tblGrid>
      <w:tr w:rsidR="00D047B7" w14:paraId="1631E5D3"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74646012" w14:textId="77777777" w:rsidR="00D047B7" w:rsidRPr="00D37135" w:rsidRDefault="00D37135">
            <w:pPr>
              <w:jc w:val="center"/>
              <w:rPr>
                <w:rFonts w:ascii="Times New Roman" w:eastAsia="Times New Roman" w:hAnsi="Times New Roman" w:cs="Times New Roman"/>
                <w:b/>
                <w:color w:val="000000"/>
                <w:sz w:val="24"/>
                <w:szCs w:val="24"/>
                <w:lang w:val="ru-RU"/>
              </w:rPr>
            </w:pPr>
            <w:r w:rsidRPr="00D37135">
              <w:rPr>
                <w:rFonts w:ascii="Times New Roman" w:eastAsia="Times New Roman" w:hAnsi="Times New Roman" w:cs="Times New Roman"/>
                <w:b/>
                <w:color w:val="000000"/>
                <w:sz w:val="24"/>
                <w:szCs w:val="24"/>
                <w:lang w:val="ru-RU"/>
              </w:rPr>
              <w:t xml:space="preserve">Код и наименование </w:t>
            </w:r>
          </w:p>
          <w:p w14:paraId="49C67824" w14:textId="77777777" w:rsidR="00D047B7" w:rsidRPr="00D37135" w:rsidRDefault="00D37135">
            <w:pPr>
              <w:jc w:val="center"/>
              <w:rPr>
                <w:rFonts w:ascii="Times New Roman" w:eastAsia="Times New Roman" w:hAnsi="Times New Roman" w:cs="Times New Roman"/>
                <w:color w:val="000000"/>
                <w:sz w:val="24"/>
                <w:szCs w:val="24"/>
                <w:lang w:val="ru-RU"/>
              </w:rPr>
            </w:pPr>
            <w:r w:rsidRPr="00D37135">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5DFBE29B" w14:textId="77777777" w:rsidR="00D047B7" w:rsidRPr="00D37135" w:rsidRDefault="00D37135">
            <w:pPr>
              <w:jc w:val="center"/>
              <w:rPr>
                <w:rFonts w:ascii="Times New Roman" w:eastAsia="Times New Roman" w:hAnsi="Times New Roman" w:cs="Times New Roman"/>
                <w:b/>
                <w:color w:val="000000"/>
                <w:sz w:val="24"/>
                <w:szCs w:val="24"/>
                <w:lang w:val="ru-RU"/>
              </w:rPr>
            </w:pPr>
            <w:r w:rsidRPr="00D37135">
              <w:rPr>
                <w:rFonts w:ascii="Times New Roman" w:eastAsia="Times New Roman" w:hAnsi="Times New Roman" w:cs="Times New Roman"/>
                <w:b/>
                <w:color w:val="000000"/>
                <w:sz w:val="24"/>
                <w:szCs w:val="24"/>
                <w:lang w:val="ru-RU"/>
              </w:rPr>
              <w:t xml:space="preserve">Код и наименование </w:t>
            </w:r>
          </w:p>
          <w:p w14:paraId="233132DF" w14:textId="77777777" w:rsidR="00D047B7" w:rsidRPr="00D37135" w:rsidRDefault="00D37135">
            <w:pPr>
              <w:jc w:val="center"/>
              <w:rPr>
                <w:rFonts w:ascii="Times New Roman" w:eastAsia="Times New Roman" w:hAnsi="Times New Roman" w:cs="Times New Roman"/>
                <w:b/>
                <w:color w:val="000000"/>
                <w:sz w:val="24"/>
                <w:szCs w:val="24"/>
                <w:lang w:val="ru-RU"/>
              </w:rPr>
            </w:pPr>
            <w:r w:rsidRPr="00D37135">
              <w:rPr>
                <w:rFonts w:ascii="Times New Roman" w:eastAsia="Times New Roman" w:hAnsi="Times New Roman" w:cs="Times New Roman"/>
                <w:b/>
                <w:color w:val="000000"/>
                <w:sz w:val="24"/>
                <w:szCs w:val="24"/>
                <w:lang w:val="ru-RU"/>
              </w:rPr>
              <w:t xml:space="preserve">профессионального модуля (ПМ), </w:t>
            </w:r>
          </w:p>
          <w:p w14:paraId="31795155" w14:textId="77777777" w:rsidR="00D047B7" w:rsidRPr="00D37135" w:rsidRDefault="00D37135">
            <w:pPr>
              <w:jc w:val="center"/>
              <w:rPr>
                <w:rFonts w:ascii="Times New Roman" w:eastAsia="Times New Roman" w:hAnsi="Times New Roman" w:cs="Times New Roman"/>
                <w:b/>
                <w:color w:val="000000"/>
                <w:sz w:val="24"/>
                <w:szCs w:val="24"/>
                <w:lang w:val="ru-RU"/>
              </w:rPr>
            </w:pPr>
            <w:r w:rsidRPr="00D37135">
              <w:rPr>
                <w:rFonts w:ascii="Times New Roman" w:eastAsia="Times New Roman" w:hAnsi="Times New Roman" w:cs="Times New Roman"/>
                <w:b/>
                <w:color w:val="000000"/>
                <w:sz w:val="24"/>
                <w:szCs w:val="24"/>
                <w:lang w:val="ru-RU"/>
              </w:rPr>
              <w:t>в рамках которого осваивается ВД</w:t>
            </w:r>
          </w:p>
        </w:tc>
      </w:tr>
      <w:tr w:rsidR="00D047B7" w14:paraId="64C60D4A"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34A8F1F" w14:textId="77777777" w:rsidR="00D047B7" w:rsidRDefault="00D371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2E6145F8" w14:textId="77777777" w:rsidR="00D047B7" w:rsidRDefault="00D37135">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D047B7" w14:paraId="0C123EAF"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1CF8B3B1" w14:textId="77777777" w:rsidR="00D047B7" w:rsidRDefault="00D37135">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D047B7" w14:paraId="30D031D0"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2FB6796" w14:textId="77777777" w:rsidR="00D047B7" w:rsidRPr="00D37135" w:rsidRDefault="00D37135">
            <w:pPr>
              <w:ind w:right="51"/>
              <w:jc w:val="both"/>
              <w:rPr>
                <w:rFonts w:ascii="Times New Roman" w:eastAsia="Times New Roman" w:hAnsi="Times New Roman" w:cs="Times New Roman"/>
                <w:i/>
                <w:color w:val="000000"/>
                <w:sz w:val="24"/>
                <w:szCs w:val="24"/>
                <w:lang w:val="ru-RU"/>
              </w:rPr>
            </w:pPr>
            <w:bookmarkStart w:id="5" w:name="_heading=h.2et92p0" w:colFirst="0" w:colLast="0"/>
            <w:bookmarkEnd w:id="5"/>
            <w:r w:rsidRPr="00D37135">
              <w:rPr>
                <w:rFonts w:ascii="Times New Roman" w:eastAsia="Times New Roman" w:hAnsi="Times New Roman" w:cs="Times New Roman"/>
                <w:color w:val="000000"/>
                <w:sz w:val="24"/>
                <w:szCs w:val="24"/>
                <w:lang w:val="ru-RU"/>
              </w:rPr>
              <w:t>ВД</w:t>
            </w:r>
            <w:r w:rsidRPr="00D37135">
              <w:rPr>
                <w:rFonts w:ascii="Times New Roman" w:eastAsia="Times New Roman" w:hAnsi="Times New Roman" w:cs="Times New Roman"/>
                <w:sz w:val="24"/>
                <w:szCs w:val="24"/>
                <w:lang w:val="ru-RU"/>
              </w:rPr>
              <w:t>.</w:t>
            </w:r>
            <w:r w:rsidRPr="00D37135">
              <w:rPr>
                <w:rFonts w:ascii="Times New Roman" w:eastAsia="Times New Roman" w:hAnsi="Times New Roman" w:cs="Times New Roman"/>
                <w:color w:val="000000"/>
                <w:sz w:val="24"/>
                <w:szCs w:val="24"/>
                <w:lang w:val="ru-RU"/>
              </w:rPr>
              <w:t xml:space="preserve">01 </w:t>
            </w:r>
            <w:r w:rsidRPr="00D37135">
              <w:rPr>
                <w:rFonts w:ascii="Times New Roman" w:eastAsia="Times New Roman" w:hAnsi="Times New Roman" w:cs="Times New Roman"/>
                <w:sz w:val="24"/>
                <w:szCs w:val="24"/>
                <w:lang w:val="ru-RU"/>
              </w:rPr>
              <w:t>Выполнение комплекса работ при технологическом процессе бурения нефтяных и газовых скважин глубиной до 4000 и свыше 4000 метров</w:t>
            </w:r>
          </w:p>
        </w:tc>
        <w:tc>
          <w:tcPr>
            <w:tcW w:w="4628" w:type="dxa"/>
            <w:tcBorders>
              <w:top w:val="single" w:sz="4" w:space="0" w:color="000000"/>
              <w:left w:val="single" w:sz="4" w:space="0" w:color="000000"/>
              <w:bottom w:val="single" w:sz="4" w:space="0" w:color="000000"/>
              <w:right w:val="single" w:sz="4" w:space="0" w:color="000000"/>
            </w:tcBorders>
          </w:tcPr>
          <w:p w14:paraId="71C1BF2E"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ПМ 01. Выполнение комплекса работ при технологическом процессе бурения на скважинах глубиной до 4000 и свыше 4000 метров</w:t>
            </w:r>
          </w:p>
        </w:tc>
      </w:tr>
      <w:tr w:rsidR="00D047B7" w14:paraId="735B075A"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3E13B3D5" w14:textId="77777777" w:rsidR="00D047B7" w:rsidRPr="00D37135" w:rsidRDefault="00D37135">
            <w:pPr>
              <w:ind w:right="51"/>
              <w:jc w:val="both"/>
              <w:rPr>
                <w:rFonts w:ascii="Times New Roman" w:eastAsia="Times New Roman" w:hAnsi="Times New Roman" w:cs="Times New Roman"/>
                <w:sz w:val="24"/>
                <w:szCs w:val="24"/>
                <w:lang w:val="ru-RU"/>
              </w:rPr>
            </w:pPr>
            <w:r w:rsidRPr="00D37135">
              <w:rPr>
                <w:rFonts w:ascii="Times New Roman" w:eastAsia="Times New Roman" w:hAnsi="Times New Roman" w:cs="Times New Roman"/>
                <w:color w:val="000000"/>
                <w:sz w:val="24"/>
                <w:szCs w:val="24"/>
                <w:lang w:val="ru-RU"/>
              </w:rPr>
              <w:t>ВД.0</w:t>
            </w:r>
            <w:r w:rsidRPr="00D37135">
              <w:rPr>
                <w:rFonts w:ascii="Times New Roman" w:eastAsia="Times New Roman" w:hAnsi="Times New Roman" w:cs="Times New Roman"/>
                <w:sz w:val="24"/>
                <w:szCs w:val="24"/>
                <w:lang w:val="ru-RU"/>
              </w:rPr>
              <w:t>2</w:t>
            </w:r>
            <w:r w:rsidRPr="00D37135">
              <w:rPr>
                <w:rFonts w:ascii="Times New Roman" w:eastAsia="Times New Roman" w:hAnsi="Times New Roman" w:cs="Times New Roman"/>
                <w:color w:val="000000"/>
                <w:sz w:val="24"/>
                <w:szCs w:val="24"/>
                <w:lang w:val="ru-RU"/>
              </w:rPr>
              <w:t xml:space="preserve"> </w:t>
            </w:r>
            <w:r w:rsidRPr="00D37135">
              <w:rPr>
                <w:rFonts w:ascii="Times New Roman" w:eastAsia="Times New Roman" w:hAnsi="Times New Roman" w:cs="Times New Roman"/>
                <w:sz w:val="24"/>
                <w:szCs w:val="24"/>
                <w:lang w:val="ru-RU"/>
              </w:rPr>
              <w:t xml:space="preserve">Выполнение комплекса работ по </w:t>
            </w:r>
            <w:r w:rsidRPr="00D37135">
              <w:rPr>
                <w:rFonts w:ascii="Times New Roman" w:eastAsia="Times New Roman" w:hAnsi="Times New Roman" w:cs="Times New Roman"/>
                <w:sz w:val="24"/>
                <w:szCs w:val="24"/>
                <w:lang w:val="ru-RU"/>
              </w:rPr>
              <w:lastRenderedPageBreak/>
              <w:t>испытанию и освоению нефтяных и газовых скважин</w:t>
            </w:r>
          </w:p>
        </w:tc>
        <w:tc>
          <w:tcPr>
            <w:tcW w:w="4628" w:type="dxa"/>
            <w:tcBorders>
              <w:top w:val="single" w:sz="4" w:space="0" w:color="000000"/>
              <w:left w:val="single" w:sz="4" w:space="0" w:color="000000"/>
              <w:bottom w:val="single" w:sz="4" w:space="0" w:color="000000"/>
              <w:right w:val="single" w:sz="4" w:space="0" w:color="000000"/>
            </w:tcBorders>
          </w:tcPr>
          <w:p w14:paraId="14E6BFDC"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lastRenderedPageBreak/>
              <w:t xml:space="preserve">ПМ.02 Выполнение комплекса работ </w:t>
            </w:r>
            <w:r w:rsidRPr="00D37135">
              <w:rPr>
                <w:rFonts w:ascii="Times New Roman" w:eastAsia="Times New Roman" w:hAnsi="Times New Roman" w:cs="Times New Roman"/>
                <w:sz w:val="24"/>
                <w:szCs w:val="24"/>
                <w:lang w:val="ru-RU"/>
              </w:rPr>
              <w:lastRenderedPageBreak/>
              <w:t>опробования и исп</w:t>
            </w:r>
            <w:r w:rsidRPr="00D37135">
              <w:rPr>
                <w:rFonts w:ascii="Times New Roman" w:eastAsia="Times New Roman" w:hAnsi="Times New Roman" w:cs="Times New Roman"/>
                <w:sz w:val="24"/>
                <w:szCs w:val="24"/>
                <w:lang w:val="ru-RU"/>
              </w:rPr>
              <w:t>ытания, и освоение нефтяных и газовых скважин</w:t>
            </w:r>
          </w:p>
        </w:tc>
      </w:tr>
      <w:tr w:rsidR="00D047B7" w14:paraId="2A40C089"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0635FCE3" w14:textId="77777777" w:rsidR="00D047B7" w:rsidRPr="00D37135" w:rsidRDefault="00D37135">
            <w:pPr>
              <w:ind w:right="51"/>
              <w:jc w:val="both"/>
              <w:rPr>
                <w:rFonts w:ascii="Times New Roman" w:eastAsia="Times New Roman" w:hAnsi="Times New Roman" w:cs="Times New Roman"/>
                <w:sz w:val="24"/>
                <w:szCs w:val="24"/>
                <w:lang w:val="ru-RU"/>
              </w:rPr>
            </w:pPr>
            <w:r w:rsidRPr="00D37135">
              <w:rPr>
                <w:rFonts w:ascii="Times New Roman" w:eastAsia="Times New Roman" w:hAnsi="Times New Roman" w:cs="Times New Roman"/>
                <w:color w:val="000000"/>
                <w:sz w:val="24"/>
                <w:szCs w:val="24"/>
                <w:lang w:val="ru-RU"/>
              </w:rPr>
              <w:lastRenderedPageBreak/>
              <w:t>ВД.0</w:t>
            </w:r>
            <w:r w:rsidRPr="00D37135">
              <w:rPr>
                <w:rFonts w:ascii="Times New Roman" w:eastAsia="Times New Roman" w:hAnsi="Times New Roman" w:cs="Times New Roman"/>
                <w:sz w:val="24"/>
                <w:szCs w:val="24"/>
                <w:lang w:val="ru-RU"/>
              </w:rPr>
              <w:t>3</w:t>
            </w:r>
            <w:r w:rsidRPr="00D37135">
              <w:rPr>
                <w:rFonts w:ascii="Times New Roman" w:eastAsia="Times New Roman" w:hAnsi="Times New Roman" w:cs="Times New Roman"/>
                <w:color w:val="000000"/>
                <w:sz w:val="24"/>
                <w:szCs w:val="24"/>
                <w:lang w:val="ru-RU"/>
              </w:rPr>
              <w:t xml:space="preserve"> </w:t>
            </w:r>
            <w:r w:rsidRPr="00D37135">
              <w:rPr>
                <w:rFonts w:ascii="Times New Roman" w:eastAsia="Times New Roman" w:hAnsi="Times New Roman" w:cs="Times New Roman"/>
                <w:sz w:val="24"/>
                <w:szCs w:val="24"/>
                <w:lang w:val="ru-RU"/>
              </w:rPr>
              <w:t>Выполнение комплекса работ по технической эксплуатации и ремонту бурового оборудования</w:t>
            </w:r>
          </w:p>
        </w:tc>
        <w:tc>
          <w:tcPr>
            <w:tcW w:w="4628" w:type="dxa"/>
            <w:tcBorders>
              <w:top w:val="single" w:sz="4" w:space="0" w:color="000000"/>
              <w:left w:val="single" w:sz="4" w:space="0" w:color="000000"/>
              <w:bottom w:val="single" w:sz="4" w:space="0" w:color="000000"/>
              <w:right w:val="single" w:sz="4" w:space="0" w:color="000000"/>
            </w:tcBorders>
          </w:tcPr>
          <w:p w14:paraId="6033473C"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ПМ.03 Выполнение комплекса работ по технической эксплуатации и ремонту бурового оборудования</w:t>
            </w:r>
          </w:p>
        </w:tc>
      </w:tr>
    </w:tbl>
    <w:p w14:paraId="2102A03B" w14:textId="77777777" w:rsidR="00D047B7" w:rsidRDefault="00D047B7">
      <w:pPr>
        <w:jc w:val="right"/>
        <w:rPr>
          <w:rFonts w:ascii="Times New Roman" w:eastAsia="Times New Roman" w:hAnsi="Times New Roman" w:cs="Times New Roman"/>
          <w:b/>
          <w:sz w:val="24"/>
          <w:szCs w:val="24"/>
          <w:highlight w:val="white"/>
        </w:rPr>
      </w:pPr>
    </w:p>
    <w:p w14:paraId="7CC9C1AF" w14:textId="77777777" w:rsidR="00D047B7" w:rsidRDefault="00D37135">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3185700" w14:textId="77777777" w:rsidR="00D047B7" w:rsidRDefault="00D37135">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37CE81BA" w14:textId="77777777" w:rsidR="00D047B7" w:rsidRDefault="00D047B7">
      <w:pPr>
        <w:ind w:firstLine="709"/>
        <w:jc w:val="both"/>
        <w:rPr>
          <w:rFonts w:ascii="Times New Roman" w:eastAsia="Times New Roman" w:hAnsi="Times New Roman" w:cs="Times New Roman"/>
          <w:i/>
          <w:sz w:val="24"/>
          <w:szCs w:val="24"/>
        </w:rPr>
      </w:pPr>
    </w:p>
    <w:tbl>
      <w:tblPr>
        <w:tblStyle w:val="affffffa"/>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D047B7" w14:paraId="50F85EAD"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08539789" w14:textId="77777777" w:rsidR="00D047B7" w:rsidRDefault="00D37135">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09E929E1" w14:textId="77777777" w:rsidR="00D047B7" w:rsidRDefault="00D37135">
            <w:pPr>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D047B7" w14:paraId="178F3BD0"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6354E6B1" w14:textId="77777777" w:rsidR="00D047B7" w:rsidRPr="00D37135" w:rsidRDefault="00D37135">
            <w:pPr>
              <w:rPr>
                <w:rFonts w:ascii="Times New Roman" w:eastAsia="Times New Roman" w:hAnsi="Times New Roman" w:cs="Times New Roman"/>
                <w:i/>
                <w:sz w:val="24"/>
                <w:szCs w:val="24"/>
                <w:lang w:val="ru-RU"/>
              </w:rPr>
            </w:pPr>
            <w:r w:rsidRPr="00D37135">
              <w:rPr>
                <w:rFonts w:ascii="Times New Roman" w:eastAsia="Times New Roman" w:hAnsi="Times New Roman" w:cs="Times New Roman"/>
                <w:sz w:val="24"/>
                <w:szCs w:val="24"/>
                <w:lang w:val="ru-RU"/>
              </w:rPr>
              <w:t>ВД.01 Выполнение комплекса работ при технологическом процессе бурения нефтяных и газовых скважин глубиной до 4000 и свыше 4000 метров</w:t>
            </w:r>
          </w:p>
        </w:tc>
        <w:tc>
          <w:tcPr>
            <w:tcW w:w="5103" w:type="dxa"/>
            <w:tcBorders>
              <w:top w:val="single" w:sz="4" w:space="0" w:color="000000"/>
              <w:left w:val="single" w:sz="4" w:space="0" w:color="000000"/>
              <w:bottom w:val="single" w:sz="4" w:space="0" w:color="000000"/>
              <w:right w:val="single" w:sz="4" w:space="0" w:color="000000"/>
            </w:tcBorders>
          </w:tcPr>
          <w:p w14:paraId="4B22F7F4"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ПК 1.1. Вы</w:t>
            </w:r>
            <w:r w:rsidRPr="00D37135">
              <w:rPr>
                <w:rFonts w:ascii="Times New Roman" w:eastAsia="Times New Roman" w:hAnsi="Times New Roman" w:cs="Times New Roman"/>
                <w:sz w:val="24"/>
                <w:szCs w:val="24"/>
                <w:lang w:val="ru-RU"/>
              </w:rPr>
              <w:t>полнение комплекса работ по подготовке к бурению и по окончании бурения нефтяных и газовых скважин глубиной до 4000 м и свыше 4000 м</w:t>
            </w:r>
          </w:p>
        </w:tc>
      </w:tr>
      <w:tr w:rsidR="00D047B7" w14:paraId="20776B81"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6CF64AD0" w14:textId="77777777" w:rsidR="00D047B7" w:rsidRPr="00D37135" w:rsidRDefault="00D047B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3FA10CDE"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ПК 1.2 Выполнение буровых и вспомогательных работ при бурении нефтяных и газовых скважин глубиной до 4000 м и свыше 4000 м</w:t>
            </w:r>
          </w:p>
        </w:tc>
      </w:tr>
      <w:tr w:rsidR="00D047B7" w14:paraId="0D9C9F7E"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2063F8F3" w14:textId="77777777" w:rsidR="00D047B7" w:rsidRPr="00D37135" w:rsidRDefault="00D047B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365247E3"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ПК 1.3 Проводить вспомогательные работы по монтажу (демонтажу) противовыбросового оборудования при бурении нефтяных и газовых скваж</w:t>
            </w:r>
            <w:r w:rsidRPr="00D37135">
              <w:rPr>
                <w:rFonts w:ascii="Times New Roman" w:eastAsia="Times New Roman" w:hAnsi="Times New Roman" w:cs="Times New Roman"/>
                <w:sz w:val="24"/>
                <w:szCs w:val="24"/>
                <w:lang w:val="ru-RU"/>
              </w:rPr>
              <w:t>ин глубиной до 4000 м и свыше 4000 м</w:t>
            </w:r>
          </w:p>
        </w:tc>
      </w:tr>
      <w:tr w:rsidR="00D047B7" w14:paraId="01BE6F91"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C9F57F3" w14:textId="77777777" w:rsidR="00D047B7" w:rsidRPr="00D37135" w:rsidRDefault="00D047B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7FDE171"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ПК 1.4 Выполнение комплекса работ по креплению нефтяных и газовых скважин глубиной до 4000 м и свыше 4000 м</w:t>
            </w:r>
          </w:p>
        </w:tc>
      </w:tr>
      <w:tr w:rsidR="00D047B7" w14:paraId="6B96B3A0"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01CAB40B" w14:textId="77777777" w:rsidR="00D047B7" w:rsidRPr="00D37135" w:rsidRDefault="00D047B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5869BD79" w14:textId="77777777" w:rsidR="00D047B7" w:rsidRPr="00D37135" w:rsidRDefault="00D37135">
            <w:pPr>
              <w:widowControl/>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ПК 1.5. Предупреждение и ликвидация инцидентов, связанных с отклонением от установленного режима технологического процесса при бурении нефтяных и газовых скважин глубиной до 4000 м и свыше 4000 м</w:t>
            </w:r>
          </w:p>
        </w:tc>
      </w:tr>
      <w:tr w:rsidR="00D047B7" w14:paraId="152BA29C"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0F75F02C" w14:textId="77777777" w:rsidR="00D047B7" w:rsidRPr="00D37135" w:rsidRDefault="00D37135">
            <w:pP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ВД.02 Выполнение комплекса работ при технологическом процес</w:t>
            </w:r>
            <w:r w:rsidRPr="00D37135">
              <w:rPr>
                <w:rFonts w:ascii="Times New Roman" w:eastAsia="Times New Roman" w:hAnsi="Times New Roman" w:cs="Times New Roman"/>
                <w:sz w:val="24"/>
                <w:szCs w:val="24"/>
                <w:lang w:val="ru-RU"/>
              </w:rPr>
              <w:t>се бурения нефтяных и газовых скважин глубиной до 4000 и свыше 4000 метров</w:t>
            </w:r>
          </w:p>
        </w:tc>
        <w:tc>
          <w:tcPr>
            <w:tcW w:w="5103" w:type="dxa"/>
            <w:tcBorders>
              <w:top w:val="single" w:sz="4" w:space="0" w:color="000000"/>
              <w:left w:val="single" w:sz="4" w:space="0" w:color="000000"/>
              <w:bottom w:val="single" w:sz="4" w:space="0" w:color="000000"/>
              <w:right w:val="single" w:sz="4" w:space="0" w:color="000000"/>
            </w:tcBorders>
          </w:tcPr>
          <w:p w14:paraId="3A8B82F4"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 xml:space="preserve">ПК 2.1. Выполнение комплекса вспомогательных работ при подготовке к геофизическим исследованиям нефтяных и газовых скважин при бурении нефтяных и газовых скважин глубиной до 4000 м </w:t>
            </w:r>
            <w:r w:rsidRPr="00D37135">
              <w:rPr>
                <w:rFonts w:ascii="Times New Roman" w:eastAsia="Times New Roman" w:hAnsi="Times New Roman" w:cs="Times New Roman"/>
                <w:sz w:val="24"/>
                <w:szCs w:val="24"/>
                <w:lang w:val="ru-RU"/>
              </w:rPr>
              <w:t>и свыше 4000 м</w:t>
            </w:r>
          </w:p>
        </w:tc>
      </w:tr>
      <w:tr w:rsidR="00D047B7" w14:paraId="5B74B4EF"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4609F797" w14:textId="77777777" w:rsidR="00D047B7" w:rsidRPr="00D37135" w:rsidRDefault="00D047B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076C292F"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ПК 2.2 Выполнение комплекса вспомогательных работ по освоению и испытанию нефтяных и газовых скважин глубиной до 4000 м и свыше 4000 м</w:t>
            </w:r>
          </w:p>
        </w:tc>
      </w:tr>
      <w:tr w:rsidR="00D047B7" w14:paraId="259A4466" w14:textId="77777777">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274E0BE5" w14:textId="77777777" w:rsidR="00D047B7" w:rsidRPr="00D37135" w:rsidRDefault="00D37135">
            <w:pP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ВД.03 Выполнение комплекса работ по технической эксплуатации и ремонту бурового оборудования</w:t>
            </w:r>
          </w:p>
        </w:tc>
        <w:tc>
          <w:tcPr>
            <w:tcW w:w="5103" w:type="dxa"/>
            <w:tcBorders>
              <w:top w:val="single" w:sz="4" w:space="0" w:color="000000"/>
              <w:left w:val="single" w:sz="4" w:space="0" w:color="000000"/>
              <w:right w:val="single" w:sz="4" w:space="0" w:color="000000"/>
            </w:tcBorders>
          </w:tcPr>
          <w:p w14:paraId="782B0636"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ПК 3.1 Выполнение комплекса работ по ремонту бурового оборудования при бурении нефтяных и газовых скважин глубиной до 4000 м и свыше 4000 м</w:t>
            </w:r>
          </w:p>
        </w:tc>
      </w:tr>
      <w:tr w:rsidR="00D047B7" w14:paraId="3E28B4D9"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2A3EBD6B" w14:textId="77777777" w:rsidR="00D047B7" w:rsidRPr="00D37135" w:rsidRDefault="00D047B7">
            <w:pPr>
              <w:pBdr>
                <w:top w:val="nil"/>
                <w:left w:val="nil"/>
                <w:bottom w:val="nil"/>
                <w:right w:val="nil"/>
                <w:between w:val="nil"/>
              </w:pBdr>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43F58CD6" w14:textId="77777777" w:rsidR="00D047B7" w:rsidRPr="00D37135" w:rsidRDefault="00D37135">
            <w:pPr>
              <w:pBdr>
                <w:top w:val="nil"/>
                <w:left w:val="nil"/>
                <w:bottom w:val="nil"/>
                <w:right w:val="nil"/>
                <w:between w:val="nil"/>
              </w:pBdr>
              <w:rPr>
                <w:rFonts w:ascii="Times New Roman" w:eastAsia="Times New Roman" w:hAnsi="Times New Roman" w:cs="Times New Roman"/>
                <w:sz w:val="24"/>
                <w:szCs w:val="24"/>
                <w:lang w:val="ru-RU"/>
              </w:rPr>
            </w:pPr>
            <w:r w:rsidRPr="00D37135">
              <w:rPr>
                <w:rFonts w:ascii="Times New Roman" w:eastAsia="Times New Roman" w:hAnsi="Times New Roman" w:cs="Times New Roman"/>
                <w:sz w:val="24"/>
                <w:szCs w:val="24"/>
                <w:lang w:val="ru-RU"/>
              </w:rPr>
              <w:t>ПК 3.2 Выполнение вспомогательных работ по предупреждению и ликвидации аварий при бурении нефтяных и газовых скваж</w:t>
            </w:r>
            <w:r w:rsidRPr="00D37135">
              <w:rPr>
                <w:rFonts w:ascii="Times New Roman" w:eastAsia="Times New Roman" w:hAnsi="Times New Roman" w:cs="Times New Roman"/>
                <w:sz w:val="24"/>
                <w:szCs w:val="24"/>
                <w:lang w:val="ru-RU"/>
              </w:rPr>
              <w:t>ин глубиной до 4000 м и свыше 4000 м</w:t>
            </w:r>
          </w:p>
        </w:tc>
      </w:tr>
    </w:tbl>
    <w:p w14:paraId="3AAED122" w14:textId="77777777" w:rsidR="00D047B7" w:rsidRDefault="00D37135">
      <w:pPr>
        <w:spacing w:line="276" w:lineRule="auto"/>
        <w:jc w:val="both"/>
      </w:pPr>
      <w:r>
        <w:rPr>
          <w:rFonts w:ascii="Times New Roman" w:eastAsia="Times New Roman" w:hAnsi="Times New Roman" w:cs="Times New Roman"/>
          <w:sz w:val="24"/>
          <w:szCs w:val="24"/>
        </w:rPr>
        <w:lastRenderedPageBreak/>
        <w:t xml:space="preserve">     Выпускники, освоившие программу по профессии 21.01.03 Бурильщик эксплуатационных и разведочных скважин, сдают ГИА в форме демонстрационного экзамена профильного уровня.</w:t>
      </w:r>
    </w:p>
    <w:p w14:paraId="5F99D932" w14:textId="77777777" w:rsidR="00D047B7" w:rsidRDefault="00D047B7">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2C2E36D2" w14:textId="77777777" w:rsidR="00D047B7" w:rsidRDefault="00D37135" w:rsidP="00D37135">
      <w:pPr>
        <w:pStyle w:val="a3"/>
      </w:pPr>
      <w:bookmarkStart w:id="6" w:name="_Toc180674127"/>
      <w:r>
        <w:t>Примерные требования к проведению демонстрационного экзамена</w:t>
      </w:r>
      <w:bookmarkEnd w:id="6"/>
    </w:p>
    <w:p w14:paraId="03F9E019" w14:textId="77777777" w:rsidR="00D047B7" w:rsidRDefault="00D371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w:t>
      </w:r>
      <w:r>
        <w:rPr>
          <w:rFonts w:ascii="Times New Roman" w:eastAsia="Times New Roman" w:hAnsi="Times New Roman" w:cs="Times New Roman"/>
          <w:sz w:val="24"/>
          <w:szCs w:val="24"/>
        </w:rPr>
        <w:t>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w:t>
      </w:r>
      <w:r>
        <w:rPr>
          <w:rFonts w:ascii="Times New Roman" w:eastAsia="Times New Roman" w:hAnsi="Times New Roman" w:cs="Times New Roman"/>
          <w:sz w:val="24"/>
          <w:szCs w:val="24"/>
        </w:rPr>
        <w:t>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2416CF56" w14:textId="77777777" w:rsidR="00D047B7" w:rsidRDefault="00D371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проводится с использованием единых оценочных материалов, включающих в себя </w:t>
      </w:r>
      <w:r>
        <w:rPr>
          <w:rFonts w:ascii="Times New Roman" w:eastAsia="Times New Roman" w:hAnsi="Times New Roman" w:cs="Times New Roman"/>
          <w:sz w:val="24"/>
          <w:szCs w:val="24"/>
        </w:rPr>
        <w:t>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w:t>
      </w:r>
      <w:r>
        <w:rPr>
          <w:rFonts w:ascii="Times New Roman" w:eastAsia="Times New Roman" w:hAnsi="Times New Roman" w:cs="Times New Roman"/>
          <w:sz w:val="24"/>
          <w:szCs w:val="24"/>
        </w:rPr>
        <w:t>тора в сети «Интернет» единых оценочных материалов.</w:t>
      </w:r>
    </w:p>
    <w:p w14:paraId="1A1CEF2F" w14:textId="77777777" w:rsidR="00D047B7" w:rsidRDefault="00D371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w:t>
      </w:r>
      <w:r>
        <w:rPr>
          <w:rFonts w:ascii="Times New Roman" w:eastAsia="Times New Roman" w:hAnsi="Times New Roman" w:cs="Times New Roman"/>
          <w:sz w:val="24"/>
          <w:szCs w:val="24"/>
        </w:rPr>
        <w:t>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310A8DA" w14:textId="77777777" w:rsidR="00D047B7" w:rsidRDefault="00D047B7">
      <w:pPr>
        <w:spacing w:line="276" w:lineRule="auto"/>
        <w:jc w:val="center"/>
        <w:rPr>
          <w:rFonts w:ascii="Times New Roman" w:eastAsia="Times New Roman" w:hAnsi="Times New Roman" w:cs="Times New Roman"/>
          <w:b/>
          <w:color w:val="FF0000"/>
          <w:sz w:val="24"/>
          <w:szCs w:val="24"/>
          <w:highlight w:val="white"/>
        </w:rPr>
      </w:pPr>
    </w:p>
    <w:p w14:paraId="112A97AD" w14:textId="77777777" w:rsidR="00D047B7" w:rsidRDefault="00D37135">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w:t>
      </w:r>
    </w:p>
    <w:p w14:paraId="2A099194" w14:textId="77777777" w:rsidR="00D047B7" w:rsidRDefault="00D371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Предлагаемые темы дипломных проектов (работ) для программ ППССЗ</w:t>
      </w:r>
    </w:p>
    <w:p w14:paraId="4C22AA6A" w14:textId="77777777" w:rsidR="00D047B7" w:rsidRDefault="00D371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по орг</w:t>
      </w:r>
      <w:r>
        <w:rPr>
          <w:rFonts w:ascii="Times New Roman" w:eastAsia="Times New Roman" w:hAnsi="Times New Roman" w:cs="Times New Roman"/>
          <w:sz w:val="24"/>
          <w:szCs w:val="24"/>
        </w:rPr>
        <w:t>анизации проведения демонстрационного экзамена в рамках государственной итоговой аттестации выпускников</w:t>
      </w:r>
    </w:p>
    <w:p w14:paraId="68F08191" w14:textId="77777777" w:rsidR="00D047B7" w:rsidRDefault="00D37135">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Оценочные материалы в соответствии со структурой ГЭ</w:t>
      </w:r>
    </w:p>
    <w:p w14:paraId="6DA78871" w14:textId="77777777" w:rsidR="00D047B7" w:rsidRDefault="00D047B7">
      <w:pPr>
        <w:spacing w:line="276" w:lineRule="auto"/>
        <w:jc w:val="center"/>
        <w:rPr>
          <w:rFonts w:ascii="Times New Roman" w:eastAsia="Times New Roman" w:hAnsi="Times New Roman" w:cs="Times New Roman"/>
          <w:b/>
          <w:color w:val="FF0000"/>
          <w:sz w:val="24"/>
          <w:szCs w:val="24"/>
          <w:highlight w:val="white"/>
        </w:rPr>
      </w:pPr>
    </w:p>
    <w:sectPr w:rsidR="00D047B7">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7B7"/>
    <w:rsid w:val="00D047B7"/>
    <w:rsid w:val="00D37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1B40F"/>
  <w15:docId w15:val="{446696A8-DE6E-4E43-9507-3C34B369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D37135"/>
    <w:pPr>
      <w:spacing w:after="120" w:line="276" w:lineRule="auto"/>
      <w:ind w:firstLine="709"/>
      <w:outlineLvl w:val="0"/>
    </w:pPr>
    <w:rPr>
      <w:rFonts w:ascii="Times New Roman" w:eastAsia="Segoe UI" w:hAnsi="Times New Roman" w:cs="Segoe UI"/>
      <w:b/>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2">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D37135"/>
    <w:rPr>
      <w:rFonts w:ascii="Times New Roman" w:eastAsia="Segoe UI" w:hAnsi="Times New Roman" w:cs="Segoe UI"/>
      <w:b/>
      <w:kern w:val="28"/>
      <w:sz w:val="24"/>
      <w:szCs w:val="24"/>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2"/>
    <w:tblPr>
      <w:tblStyleRowBandSize w:val="1"/>
      <w:tblStyleColBandSize w:val="1"/>
      <w:tblCellMar>
        <w:left w:w="5" w:type="dxa"/>
        <w:right w:w="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z+J+yjafnItqyDDgNQzi3ZrEbA==">CgMxLjAyDmgud2Z1Y2hhNXVsM3B3Mg5oLmR2dWtyYnZuaXQyMjIJaC4zMGowemxsMgloLjFmb2I5dGUyCWguM3pueXNoNzIJaC4yZXQ5MnAwMghoLnR5amN3dDgAciExV2FCclF1d2o2S3VwNXAzWlhzVDFWQ3lxLTRacFBBREU=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1086</Words>
  <Characters>6191</Characters>
  <Application>Microsoft Office Word</Application>
  <DocSecurity>0</DocSecurity>
  <Lines>51</Lines>
  <Paragraphs>14</Paragraphs>
  <ScaleCrop>false</ScaleCrop>
  <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2</cp:revision>
  <dcterms:created xsi:type="dcterms:W3CDTF">2024-02-15T06:38:00Z</dcterms:created>
  <dcterms:modified xsi:type="dcterms:W3CDTF">2024-10-24T11:55:00Z</dcterms:modified>
</cp:coreProperties>
</file>