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1.xml"/>
  <Override ContentType="application/vnd.openxmlformats-officedocument.wordprocessingml.footer+xml" PartName="/word/footer15.xml"/>
  <Override ContentType="application/vnd.openxmlformats-officedocument.wordprocessingml.footer+xml" PartName="/word/footer5.xml"/>
  <Override ContentType="application/vnd.openxmlformats-officedocument.wordprocessingml.footer+xml" PartName="/word/footer7.xml"/>
  <Override ContentType="application/vnd.openxmlformats-officedocument.wordprocessingml.footer+xml" PartName="/word/footer9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10.xml"/>
  <Override ContentType="application/vnd.openxmlformats-officedocument.wordprocessingml.header+xml" PartName="/word/header12.xml"/>
  <Override ContentType="application/vnd.openxmlformats-officedocument.wordprocessingml.header+xml" PartName="/word/header13.xml"/>
  <Override ContentType="application/vnd.openxmlformats-officedocument.wordprocessingml.header+xml" PartName="/word/header14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header+xml" PartName="/word/header4.xml"/>
  <Override ContentType="application/vnd.openxmlformats-officedocument.wordprocessingml.header+xml" PartName="/word/header6.xml"/>
  <Override ContentType="application/vnd.openxmlformats-officedocument.wordprocessingml.header+xml" PartName="/word/header8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15000000">
      <w:pPr>
        <w:ind/>
        <w:jc w:val="center"/>
        <w:rPr>
          <w:rFonts w:ascii="Times New Roman" w:hAnsi="Times New Roman"/>
          <w:b w:val="1"/>
          <w:sz w:val="24"/>
        </w:rPr>
      </w:pPr>
      <w:bookmarkStart w:id="1" w:name="_Hlk149666730"/>
      <w:bookmarkEnd w:id="1"/>
      <w:r>
        <w:rPr>
          <w:rFonts w:ascii="Times New Roman" w:hAnsi="Times New Roman"/>
          <w:b w:val="1"/>
          <w:sz w:val="24"/>
        </w:rPr>
        <w:t>ПРИМЕРН</w:t>
      </w:r>
      <w:r>
        <w:rPr>
          <w:rFonts w:ascii="Times New Roman" w:hAnsi="Times New Roman"/>
          <w:b w:val="1"/>
          <w:sz w:val="24"/>
        </w:rPr>
        <w:t>АЯ</w:t>
      </w:r>
      <w:r>
        <w:rPr>
          <w:rFonts w:ascii="Times New Roman" w:hAnsi="Times New Roman"/>
          <w:b w:val="1"/>
          <w:sz w:val="24"/>
        </w:rPr>
        <w:t xml:space="preserve"> ОБРАЗОВАТЕЛЬН</w:t>
      </w:r>
      <w:r>
        <w:rPr>
          <w:rFonts w:ascii="Times New Roman" w:hAnsi="Times New Roman"/>
          <w:b w:val="1"/>
          <w:sz w:val="24"/>
        </w:rPr>
        <w:t>АЯ</w:t>
      </w:r>
      <w:r>
        <w:rPr>
          <w:rFonts w:ascii="Times New Roman" w:hAnsi="Times New Roman"/>
          <w:b w:val="1"/>
          <w:sz w:val="24"/>
        </w:rPr>
        <w:t xml:space="preserve"> ПРОГРАММ</w:t>
      </w:r>
      <w:r>
        <w:rPr>
          <w:rFonts w:ascii="Times New Roman" w:hAnsi="Times New Roman"/>
          <w:b w:val="1"/>
          <w:sz w:val="24"/>
        </w:rPr>
        <w:t>А</w:t>
      </w:r>
    </w:p>
    <w:p w14:paraId="1600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«ПРОФЕССИОНАЛИТЕТ»</w:t>
      </w:r>
    </w:p>
    <w:p w14:paraId="17000000">
      <w:pPr>
        <w:ind/>
        <w:jc w:val="center"/>
        <w:rPr>
          <w:rFonts w:ascii="Times New Roman" w:hAnsi="Times New Roman"/>
          <w:b w:val="1"/>
          <w:sz w:val="24"/>
        </w:rPr>
      </w:pPr>
    </w:p>
    <w:p w14:paraId="1800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Уровень профессионального образования</w:t>
      </w:r>
    </w:p>
    <w:p w14:paraId="19000000">
      <w:pPr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Среднее профессиональное образование</w:t>
      </w:r>
    </w:p>
    <w:p w14:paraId="1A000000">
      <w:pPr>
        <w:ind/>
        <w:jc w:val="center"/>
        <w:rPr>
          <w:rFonts w:ascii="Times New Roman" w:hAnsi="Times New Roman"/>
          <w:b w:val="1"/>
          <w:sz w:val="24"/>
        </w:rPr>
      </w:pPr>
    </w:p>
    <w:p w14:paraId="1B000000">
      <w:pPr>
        <w:ind/>
        <w:jc w:val="center"/>
        <w:rPr>
          <w:rFonts w:ascii="Times New Roman" w:hAnsi="Times New Roman"/>
          <w:b w:val="1"/>
          <w:sz w:val="24"/>
        </w:rPr>
      </w:pPr>
    </w:p>
    <w:p w14:paraId="1C000000">
      <w:pPr>
        <w:rPr>
          <w:rFonts w:ascii="Times New Roman" w:hAnsi="Times New Roman"/>
          <w:b w:val="1"/>
          <w:sz w:val="24"/>
        </w:rPr>
      </w:pPr>
    </w:p>
    <w:p w14:paraId="1D00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Образовательная программа</w:t>
      </w:r>
    </w:p>
    <w:p w14:paraId="1E000000">
      <w:pPr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подготовки специалистов среднего звена</w:t>
      </w:r>
    </w:p>
    <w:p w14:paraId="1F000000">
      <w:pPr>
        <w:ind/>
        <w:jc w:val="center"/>
        <w:rPr>
          <w:rFonts w:ascii="Times New Roman" w:hAnsi="Times New Roman"/>
          <w:sz w:val="24"/>
        </w:rPr>
      </w:pPr>
    </w:p>
    <w:p w14:paraId="20000000">
      <w:pPr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С</w:t>
      </w:r>
      <w:r>
        <w:rPr>
          <w:rFonts w:ascii="Times New Roman" w:hAnsi="Times New Roman"/>
          <w:b w:val="1"/>
          <w:sz w:val="24"/>
        </w:rPr>
        <w:t>пециальность</w:t>
      </w:r>
      <w:r>
        <w:rPr>
          <w:rFonts w:ascii="Times New Roman" w:hAnsi="Times New Roman"/>
          <w:b w:val="1"/>
          <w:sz w:val="24"/>
        </w:rPr>
        <w:br/>
      </w:r>
      <w:r>
        <w:rPr>
          <w:rFonts w:ascii="Times New Roman" w:hAnsi="Times New Roman"/>
          <w:sz w:val="24"/>
        </w:rPr>
        <w:t>21.02.1</w:t>
      </w:r>
      <w:r>
        <w:rPr>
          <w:rFonts w:ascii="Times New Roman" w:hAnsi="Times New Roman"/>
          <w:sz w:val="24"/>
        </w:rPr>
        <w:t>4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Маркшейдерское дело</w:t>
      </w:r>
    </w:p>
    <w:p w14:paraId="21000000">
      <w:pPr>
        <w:ind/>
        <w:jc w:val="center"/>
        <w:rPr>
          <w:rFonts w:ascii="Times New Roman" w:hAnsi="Times New Roman"/>
          <w:i w:val="1"/>
        </w:rPr>
      </w:pPr>
    </w:p>
    <w:p w14:paraId="22000000">
      <w:pPr>
        <w:ind/>
        <w:jc w:val="center"/>
        <w:rPr>
          <w:rFonts w:ascii="Times New Roman" w:hAnsi="Times New Roman"/>
          <w:i w:val="1"/>
          <w:sz w:val="24"/>
        </w:rPr>
      </w:pPr>
    </w:p>
    <w:p w14:paraId="23000000">
      <w:pPr>
        <w:ind/>
        <w:jc w:val="center"/>
        <w:rPr>
          <w:rFonts w:ascii="Times New Roman" w:hAnsi="Times New Roman"/>
          <w:sz w:val="24"/>
        </w:rPr>
      </w:pPr>
      <w:bookmarkStart w:id="2" w:name="_Hlk169512032"/>
      <w:r>
        <w:rPr>
          <w:rFonts w:ascii="Times New Roman" w:hAnsi="Times New Roman"/>
          <w:sz w:val="24"/>
        </w:rPr>
        <w:t xml:space="preserve">На базе </w:t>
      </w:r>
      <w:bookmarkStart w:id="3" w:name="_Hlk106717151"/>
      <w:r>
        <w:rPr>
          <w:rFonts w:ascii="Times New Roman" w:hAnsi="Times New Roman"/>
          <w:sz w:val="24"/>
        </w:rPr>
        <w:t>среднего общего образования</w:t>
      </w:r>
      <w:bookmarkEnd w:id="3"/>
    </w:p>
    <w:p w14:paraId="24000000">
      <w:pPr>
        <w:ind/>
        <w:jc w:val="center"/>
        <w:rPr>
          <w:rFonts w:ascii="Times New Roman" w:hAnsi="Times New Roman"/>
          <w:sz w:val="24"/>
        </w:rPr>
      </w:pPr>
      <w:bookmarkEnd w:id="2"/>
    </w:p>
    <w:p w14:paraId="25000000">
      <w:pPr>
        <w:ind/>
        <w:jc w:val="center"/>
        <w:rPr>
          <w:rFonts w:ascii="Times New Roman" w:hAnsi="Times New Roman"/>
          <w:sz w:val="24"/>
        </w:rPr>
      </w:pPr>
    </w:p>
    <w:p w14:paraId="2600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Квалификация выпускника</w:t>
      </w:r>
    </w:p>
    <w:p w14:paraId="27000000">
      <w:pPr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Го</w:t>
      </w:r>
      <w:r>
        <w:rPr>
          <w:rFonts w:ascii="Times New Roman" w:hAnsi="Times New Roman"/>
          <w:sz w:val="24"/>
        </w:rPr>
        <w:t>рный специалист-</w:t>
      </w:r>
      <w:r>
        <w:rPr>
          <w:rFonts w:ascii="Times New Roman" w:hAnsi="Times New Roman"/>
          <w:sz w:val="24"/>
        </w:rPr>
        <w:t>маркшейдер</w:t>
      </w:r>
    </w:p>
    <w:p w14:paraId="28000000">
      <w:pPr>
        <w:ind/>
        <w:jc w:val="center"/>
        <w:rPr>
          <w:rFonts w:ascii="Times New Roman" w:hAnsi="Times New Roman"/>
          <w:i w:val="1"/>
          <w:sz w:val="24"/>
        </w:rPr>
      </w:pPr>
    </w:p>
    <w:p w14:paraId="29000000">
      <w:pPr>
        <w:rPr>
          <w:rFonts w:ascii="Times New Roman" w:hAnsi="Times New Roman"/>
          <w:sz w:val="24"/>
        </w:rPr>
      </w:pPr>
    </w:p>
    <w:p w14:paraId="2A000000">
      <w:pPr>
        <w:rPr>
          <w:rFonts w:ascii="Times New Roman" w:hAnsi="Times New Roman"/>
          <w:sz w:val="24"/>
        </w:rPr>
      </w:pPr>
    </w:p>
    <w:p w14:paraId="2B000000">
      <w:pPr>
        <w:rPr>
          <w:rFonts w:ascii="Times New Roman" w:hAnsi="Times New Roman"/>
          <w:sz w:val="24"/>
        </w:rPr>
      </w:pPr>
    </w:p>
    <w:p w14:paraId="2C000000">
      <w:pPr>
        <w:rPr>
          <w:rFonts w:ascii="Times New Roman" w:hAnsi="Times New Roman"/>
          <w:sz w:val="24"/>
        </w:rPr>
      </w:pPr>
    </w:p>
    <w:p w14:paraId="2D000000">
      <w:pPr>
        <w:rPr>
          <w:rFonts w:ascii="Times New Roman" w:hAnsi="Times New Roman"/>
          <w:sz w:val="24"/>
        </w:rPr>
      </w:pPr>
    </w:p>
    <w:p w14:paraId="2E000000">
      <w:pPr>
        <w:rPr>
          <w:rFonts w:ascii="Times New Roman" w:hAnsi="Times New Roman"/>
          <w:sz w:val="24"/>
        </w:rPr>
      </w:pPr>
    </w:p>
    <w:p w14:paraId="2F000000">
      <w:pPr>
        <w:rPr>
          <w:rFonts w:ascii="Times New Roman" w:hAnsi="Times New Roman"/>
          <w:sz w:val="24"/>
        </w:rPr>
      </w:pPr>
    </w:p>
    <w:tbl>
      <w:tblPr>
        <w:tblStyle w:val="Style_3"/>
        <w:tblW w:type="auto" w:w="0"/>
        <w:tblLayout w:type="fixed"/>
      </w:tblPr>
      <w:tblGrid>
        <w:gridCol w:w="4253"/>
        <w:gridCol w:w="5090"/>
      </w:tblGrid>
      <w:tr>
        <w:trPr>
          <w:trHeight w:hRule="atLeast" w:val="625"/>
        </w:trPr>
        <w:tc>
          <w:tcPr>
            <w:tcW w:type="dxa" w:w="4253"/>
            <w:vMerge w:val="restart"/>
            <w:shd w:fill="auto" w:val="clear"/>
          </w:tcPr>
          <w:p w14:paraId="3000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Утверждено протоколом </w:t>
            </w:r>
            <w:r>
              <w:rPr>
                <w:rFonts w:ascii="Times New Roman" w:hAnsi="Times New Roman"/>
                <w:b w:val="1"/>
                <w:sz w:val="24"/>
              </w:rPr>
              <w:t>ф</w:t>
            </w:r>
            <w:r>
              <w:rPr>
                <w:rFonts w:ascii="Times New Roman" w:hAnsi="Times New Roman"/>
                <w:b w:val="1"/>
                <w:sz w:val="24"/>
              </w:rPr>
              <w:t xml:space="preserve">едерального учебно-методического объединения </w:t>
            </w:r>
            <w:r>
              <w:rPr>
                <w:rFonts w:ascii="Times New Roman" w:hAnsi="Times New Roman"/>
                <w:b w:val="1"/>
                <w:sz w:val="24"/>
              </w:rPr>
              <w:t xml:space="preserve">в системе среднего профессионального образования </w:t>
            </w:r>
            <w:r>
              <w:rPr>
                <w:rFonts w:ascii="Times New Roman" w:hAnsi="Times New Roman"/>
                <w:b w:val="1"/>
                <w:sz w:val="24"/>
              </w:rPr>
              <w:t>по УГПС</w:t>
            </w:r>
            <w:r>
              <w:rPr>
                <w:rFonts w:ascii="Times New Roman" w:hAnsi="Times New Roman"/>
                <w:b w:val="1"/>
                <w:sz w:val="24"/>
              </w:rPr>
              <w:t>22.</w:t>
            </w:r>
            <w:r>
              <w:rPr>
                <w:rFonts w:ascii="Times New Roman" w:hAnsi="Times New Roman"/>
                <w:b w:val="1"/>
                <w:sz w:val="24"/>
              </w:rPr>
              <w:t>00.00</w:t>
            </w:r>
            <w:r>
              <w:rPr>
                <w:rFonts w:ascii="Times New Roman" w:hAnsi="Times New Roman"/>
                <w:b w:val="1"/>
                <w:sz w:val="24"/>
              </w:rPr>
              <w:t xml:space="preserve"> </w:t>
            </w:r>
            <w:r>
              <w:rPr>
                <w:rFonts w:ascii="Times New Roman" w:hAnsi="Times New Roman"/>
                <w:b w:val="1"/>
                <w:sz w:val="24"/>
              </w:rPr>
              <w:t>Прикладная геология, горное дело, нефтегазовое дело и геодезия</w:t>
            </w:r>
            <w:r>
              <w:rPr>
                <w:rFonts w:ascii="Times New Roman" w:hAnsi="Times New Roman"/>
                <w:b w:val="1"/>
                <w:sz w:val="24"/>
              </w:rPr>
              <w:t>:</w:t>
            </w:r>
          </w:p>
        </w:tc>
        <w:tc>
          <w:tcPr>
            <w:tcW w:type="dxa" w:w="5090"/>
            <w:tcBorders>
              <w:bottom w:color="000000" w:sz="4" w:val="single"/>
            </w:tcBorders>
            <w:shd w:fill="auto" w:val="clear"/>
            <w:vAlign w:val="bottom"/>
          </w:tcPr>
          <w:p w14:paraId="31000000">
            <w:pPr>
              <w:rPr>
                <w:rFonts w:ascii="Times New Roman" w:hAnsi="Times New Roman"/>
                <w:sz w:val="24"/>
              </w:rPr>
            </w:pPr>
          </w:p>
          <w:p w14:paraId="32000000">
            <w:pPr>
              <w:ind/>
              <w:jc w:val="center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от 26.08.2024 № 2</w:t>
            </w:r>
          </w:p>
          <w:p w14:paraId="33000000">
            <w:pPr>
              <w:rPr>
                <w:rFonts w:ascii="Times New Roman" w:hAnsi="Times New Roman"/>
                <w:i w:val="1"/>
                <w:sz w:val="24"/>
              </w:rPr>
            </w:pPr>
          </w:p>
        </w:tc>
      </w:tr>
      <w:tr>
        <w:trPr>
          <w:trHeight w:hRule="atLeast" w:val="625"/>
        </w:trPr>
        <w:tc>
          <w:tcPr>
            <w:tcW w:type="dxa" w:w="4253"/>
            <w:gridSpan w:val="1"/>
            <w:vMerge w:val="continue"/>
            <w:shd w:fill="auto" w:val="clear"/>
          </w:tcPr>
          <w:p/>
        </w:tc>
        <w:tc>
          <w:tcPr>
            <w:tcW w:type="dxa" w:w="5090"/>
            <w:tcBorders>
              <w:top w:color="000000" w:sz="4" w:val="single"/>
            </w:tcBorders>
            <w:shd w:fill="auto" w:val="clear"/>
          </w:tcPr>
          <w:p w14:paraId="34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 w:val="1"/>
                <w:sz w:val="20"/>
              </w:rPr>
              <w:t>(реквизиты утверждающего документа)</w:t>
            </w:r>
          </w:p>
        </w:tc>
      </w:tr>
      <w:tr>
        <w:trPr>
          <w:trHeight w:hRule="atLeast" w:val="686"/>
        </w:trPr>
        <w:tc>
          <w:tcPr>
            <w:tcW w:type="dxa" w:w="4253"/>
            <w:vMerge w:val="restart"/>
            <w:shd w:fill="auto" w:val="clear"/>
          </w:tcPr>
          <w:p w14:paraId="35000000">
            <w:pPr>
              <w:rPr>
                <w:rFonts w:ascii="Times New Roman" w:hAnsi="Times New Roman"/>
                <w:b w:val="1"/>
                <w:sz w:val="24"/>
              </w:rPr>
            </w:pPr>
          </w:p>
          <w:p w14:paraId="3600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Зарегистрировано </w:t>
            </w:r>
            <w:r>
              <w:rPr>
                <w:rFonts w:ascii="Times New Roman" w:hAnsi="Times New Roman"/>
                <w:b w:val="1"/>
                <w:sz w:val="24"/>
              </w:rPr>
              <w:br/>
            </w:r>
            <w:r>
              <w:rPr>
                <w:rFonts w:ascii="Times New Roman" w:hAnsi="Times New Roman"/>
                <w:b w:val="1"/>
                <w:sz w:val="24"/>
              </w:rPr>
              <w:t xml:space="preserve">в государственном реестре </w:t>
            </w:r>
          </w:p>
          <w:p w14:paraId="37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примерных образовательных программ:</w:t>
            </w:r>
          </w:p>
        </w:tc>
        <w:tc>
          <w:tcPr>
            <w:tcW w:type="dxa" w:w="5090"/>
            <w:tcBorders>
              <w:bottom w:color="000000" w:sz="4" w:val="single"/>
            </w:tcBorders>
            <w:shd w:fill="auto" w:val="clear"/>
            <w:vAlign w:val="bottom"/>
          </w:tcPr>
          <w:p w14:paraId="38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themeColor="dark1" w:val="000000"/>
                <w:sz w:val="22"/>
              </w:rPr>
              <w:t>99/2024</w:t>
            </w:r>
          </w:p>
        </w:tc>
      </w:tr>
      <w:tr>
        <w:trPr>
          <w:trHeight w:hRule="atLeast" w:val="435"/>
        </w:trPr>
        <w:tc>
          <w:tcPr>
            <w:tcW w:type="dxa" w:w="4253"/>
            <w:gridSpan w:val="1"/>
            <w:vMerge w:val="continue"/>
            <w:shd w:fill="auto" w:val="clear"/>
          </w:tcPr>
          <w:p/>
        </w:tc>
        <w:tc>
          <w:tcPr>
            <w:tcW w:type="dxa" w:w="5090"/>
            <w:tcBorders>
              <w:top w:color="000000" w:sz="4" w:val="single"/>
              <w:bottom w:color="000000" w:sz="4" w:val="single"/>
            </w:tcBorders>
            <w:shd w:fill="auto" w:val="clear"/>
          </w:tcPr>
          <w:p w14:paraId="39000000">
            <w:pPr>
              <w:ind/>
              <w:jc w:val="center"/>
              <w:rPr>
                <w:rFonts w:ascii="Times New Roman" w:hAnsi="Times New Roman"/>
                <w:i w:val="1"/>
                <w:sz w:val="20"/>
              </w:rPr>
            </w:pPr>
            <w:r>
              <w:rPr>
                <w:rFonts w:ascii="Times New Roman" w:hAnsi="Times New Roman"/>
                <w:i w:val="1"/>
                <w:sz w:val="20"/>
              </w:rPr>
              <w:t>(регистрационный номер)</w:t>
            </w:r>
          </w:p>
          <w:p w14:paraId="3A000000">
            <w:pPr>
              <w:rPr>
                <w:rFonts w:ascii="Times New Roman" w:hAnsi="Times New Roman"/>
              </w:rPr>
            </w:pPr>
          </w:p>
          <w:p w14:paraId="3B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 xml:space="preserve">Приказ ФГБОУ ДПО ИРПО </w:t>
            </w:r>
            <w:r>
              <w:rPr>
                <w:rFonts w:ascii="Times New Roman" w:hAnsi="Times New Roman"/>
                <w:sz w:val="22"/>
              </w:rPr>
              <w:t>от 16.12.2024 № 01-09-1329/2024</w:t>
            </w:r>
          </w:p>
        </w:tc>
      </w:tr>
      <w:tr>
        <w:trPr>
          <w:trHeight w:hRule="atLeast" w:val="434"/>
        </w:trPr>
        <w:tc>
          <w:tcPr>
            <w:tcW w:type="dxa" w:w="4253"/>
            <w:gridSpan w:val="1"/>
            <w:vMerge w:val="continue"/>
            <w:shd w:fill="auto" w:val="clear"/>
          </w:tcPr>
          <w:p/>
        </w:tc>
        <w:tc>
          <w:tcPr>
            <w:tcW w:type="dxa" w:w="5090"/>
            <w:tcBorders>
              <w:top w:color="000000" w:sz="4" w:val="single"/>
            </w:tcBorders>
            <w:shd w:fill="auto" w:val="clear"/>
          </w:tcPr>
          <w:p w14:paraId="3C000000">
            <w:pPr>
              <w:ind/>
              <w:jc w:val="center"/>
              <w:rPr>
                <w:rFonts w:ascii="Times New Roman" w:hAnsi="Times New Roman"/>
                <w:i w:val="1"/>
                <w:sz w:val="20"/>
              </w:rPr>
            </w:pPr>
            <w:r>
              <w:rPr>
                <w:rFonts w:ascii="Times New Roman" w:hAnsi="Times New Roman"/>
                <w:i w:val="1"/>
                <w:sz w:val="20"/>
              </w:rPr>
              <w:t>(реквизиты утверждающего документа)</w:t>
            </w:r>
          </w:p>
        </w:tc>
      </w:tr>
    </w:tbl>
    <w:p w14:paraId="3D000000">
      <w:pPr>
        <w:rPr>
          <w:rFonts w:ascii="Times New Roman" w:hAnsi="Times New Roman"/>
          <w:sz w:val="24"/>
        </w:rPr>
      </w:pPr>
    </w:p>
    <w:p w14:paraId="3E000000">
      <w:pPr>
        <w:rPr>
          <w:rFonts w:ascii="Times New Roman" w:hAnsi="Times New Roman"/>
          <w:sz w:val="24"/>
        </w:rPr>
      </w:pPr>
    </w:p>
    <w:p w14:paraId="3F000000">
      <w:pPr>
        <w:rPr>
          <w:rFonts w:ascii="Times New Roman" w:hAnsi="Times New Roman"/>
          <w:sz w:val="24"/>
        </w:rPr>
      </w:pPr>
    </w:p>
    <w:p w14:paraId="40000000">
      <w:pPr>
        <w:rPr>
          <w:rFonts w:ascii="Times New Roman" w:hAnsi="Times New Roman"/>
          <w:sz w:val="24"/>
        </w:rPr>
      </w:pPr>
    </w:p>
    <w:p w14:paraId="41000000">
      <w:pPr>
        <w:rPr>
          <w:rFonts w:ascii="Times New Roman" w:hAnsi="Times New Roman"/>
          <w:sz w:val="24"/>
        </w:rPr>
      </w:pPr>
    </w:p>
    <w:p w14:paraId="42000000">
      <w:pPr>
        <w:rPr>
          <w:rFonts w:ascii="Times New Roman" w:hAnsi="Times New Roman"/>
          <w:sz w:val="24"/>
        </w:rPr>
      </w:pPr>
    </w:p>
    <w:p w14:paraId="43000000">
      <w:pPr>
        <w:rPr>
          <w:rFonts w:ascii="Times New Roman" w:hAnsi="Times New Roman"/>
          <w:sz w:val="24"/>
        </w:rPr>
      </w:pPr>
    </w:p>
    <w:p w14:paraId="44000000">
      <w:pPr>
        <w:rPr>
          <w:rFonts w:ascii="Times New Roman" w:hAnsi="Times New Roman"/>
          <w:sz w:val="24"/>
        </w:rPr>
      </w:pPr>
    </w:p>
    <w:p w14:paraId="45000000">
      <w:pPr>
        <w:ind/>
        <w:jc w:val="center"/>
        <w:rPr>
          <w:rFonts w:ascii="Times New Roman" w:hAnsi="Times New Roman"/>
          <w:b w:val="1"/>
          <w:sz w:val="24"/>
          <w:highlight w:val="lightGray"/>
          <w:u w:val="single"/>
        </w:rPr>
      </w:pPr>
      <w:r>
        <w:rPr>
          <w:rFonts w:ascii="Times New Roman" w:hAnsi="Times New Roman"/>
          <w:b w:val="1"/>
          <w:sz w:val="24"/>
        </w:rPr>
        <w:t>202</w:t>
      </w:r>
      <w:r>
        <w:rPr>
          <w:rFonts w:ascii="Times New Roman" w:hAnsi="Times New Roman"/>
          <w:b w:val="1"/>
          <w:sz w:val="24"/>
        </w:rPr>
        <w:t>4</w:t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>г</w:t>
      </w:r>
      <w:r>
        <w:rPr>
          <w:rFonts w:ascii="Times New Roman" w:hAnsi="Times New Roman"/>
          <w:b w:val="1"/>
          <w:sz w:val="24"/>
        </w:rPr>
        <w:t>.</w:t>
      </w:r>
    </w:p>
    <w:p w14:paraId="46000000">
      <w:pPr>
        <w:sectPr>
          <w:headerReference r:id="rId10" w:type="default"/>
          <w:headerReference r:id="rId12" w:type="first"/>
          <w:footerReference r:id="rId11" w:type="default"/>
          <w:pgSz w:h="16838" w:orient="portrait" w:w="11906"/>
          <w:pgMar w:bottom="1134" w:footer="709" w:gutter="0" w:header="709" w:left="1134" w:right="567" w:top="1134"/>
          <w:pgNumType w:start="1"/>
          <w:titlePg/>
        </w:sectPr>
      </w:pPr>
    </w:p>
    <w:p w14:paraId="47000000">
      <w:pPr>
        <w:ind w:firstLine="567" w:left="-142"/>
        <w:jc w:val="center"/>
        <w:rPr>
          <w:rFonts w:ascii="Times New Roman" w:hAnsi="Times New Roman"/>
          <w:b w:val="1"/>
          <w:sz w:val="24"/>
        </w:rPr>
      </w:pPr>
    </w:p>
    <w:tbl>
      <w:tblPr>
        <w:tblStyle w:val="Style_3"/>
        <w:tblW w:type="auto" w:w="0"/>
        <w:jc w:val="center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3404"/>
        <w:gridCol w:w="6521"/>
      </w:tblGrid>
      <w:tr>
        <w:tc>
          <w:tcPr>
            <w:tcW w:type="dxa" w:w="34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8000000">
            <w:pPr>
              <w:ind w:firstLine="0" w:left="1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Организация-руководитель группы разработчиков</w:t>
            </w:r>
            <w:r>
              <w:rPr>
                <w:rFonts w:ascii="Times New Roman" w:hAnsi="Times New Roman"/>
                <w:b w:val="1"/>
                <w:sz w:val="24"/>
              </w:rPr>
              <w:t>: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9000000">
            <w:pPr>
              <w:ind w:firstLine="0" w:left="1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Федеральное государственное бюджетное образовательное учреждение дополнительного профессионального образования «Институт развития профессионального образования»</w:t>
            </w:r>
          </w:p>
        </w:tc>
      </w:tr>
      <w:tr>
        <w:tc>
          <w:tcPr>
            <w:tcW w:type="dxa" w:w="34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A000000">
            <w:pPr>
              <w:ind w:firstLine="0" w:left="17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Экспертные организации: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B000000">
            <w:pPr>
              <w:ind w:firstLine="0" w:left="17"/>
              <w:rPr>
                <w:rFonts w:ascii="Times New Roman" w:hAnsi="Times New Roman"/>
                <w:sz w:val="24"/>
              </w:rPr>
            </w:pPr>
          </w:p>
        </w:tc>
      </w:tr>
    </w:tbl>
    <w:p w14:paraId="4C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4D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4E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4F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0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1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2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3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4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5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6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7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8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9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A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B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C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D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E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F000000">
      <w:pPr>
        <w:ind/>
        <w:jc w:val="both"/>
        <w:rPr>
          <w:rFonts w:ascii="Times New Roman" w:hAnsi="Times New Roman"/>
          <w:sz w:val="24"/>
        </w:rPr>
      </w:pPr>
    </w:p>
    <w:p w14:paraId="60000000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</w:p>
    <w:p w14:paraId="61000000">
      <w:pPr>
        <w:sectPr>
          <w:headerReference r:id="rId14" w:type="default"/>
          <w:headerReference r:id="rId3" w:type="first"/>
          <w:footerReference r:id="rId15" w:type="default"/>
          <w:pgSz w:h="16838" w:orient="portrait" w:w="11906"/>
          <w:pgMar w:bottom="1134" w:footer="709" w:gutter="0" w:header="709" w:left="1134" w:right="567" w:top="1134"/>
          <w:pgNumType w:start="2"/>
          <w:titlePg/>
        </w:sectPr>
      </w:pPr>
    </w:p>
    <w:p w14:paraId="62000000">
      <w:pPr>
        <w:ind/>
        <w:jc w:val="center"/>
        <w:rPr>
          <w:rFonts w:ascii="Times New Roman" w:hAnsi="Times New Roman"/>
          <w:b w:val="1"/>
          <w:sz w:val="28"/>
        </w:rPr>
      </w:pPr>
      <w:bookmarkStart w:id="4" w:name="_Hlk68082010"/>
      <w:r>
        <w:rPr>
          <w:rFonts w:ascii="Times New Roman" w:hAnsi="Times New Roman"/>
          <w:b w:val="1"/>
          <w:sz w:val="28"/>
        </w:rPr>
        <w:t>Содержание</w:t>
      </w:r>
    </w:p>
    <w:p w14:paraId="63000000">
      <w:pPr>
        <w:pStyle w:val="Style_4"/>
        <w:spacing w:before="0"/>
        <w:ind/>
        <w:rPr>
          <w:rStyle w:val="Style_5_ch"/>
          <w:rFonts w:ascii="Times New Roman" w:hAnsi="Times New Roman"/>
          <w:b w:val="1"/>
        </w:rPr>
      </w:pPr>
    </w:p>
    <w:p>
      <w:pPr>
        <w:pStyle w:val="Style_6"/>
        <w:tabs>
          <w:tab w:leader="none" w:pos="9638" w:val="clear"/>
          <w:tab w:leader="dot" w:pos="9355" w:val="right"/>
        </w:tabs>
        <w:ind/>
      </w:pPr>
      <w:r>
        <w:fldChar w:fldCharType="begin"/>
      </w:r>
      <w:r>
        <w:instrText xml:space="preserve">TOC \h \z \u \o "1-3"</w:instrText>
      </w:r>
      <w:r>
        <w:fldChar w:fldCharType="separate"/>
      </w:r>
      <w:r>
        <w:fldChar w:fldCharType="begin"/>
      </w:r>
      <w:r>
        <w:instrText>HYPERLINK \l "__RefHeading___1"</w:instrText>
      </w:r>
      <w:r>
        <w:fldChar w:fldCharType="separate"/>
      </w:r>
      <w:r>
        <w:t>Раздел 1. Общие положения</w:t>
      </w:r>
      <w:r>
        <w:tab/>
      </w:r>
      <w:r>
        <w:fldChar w:fldCharType="begin"/>
      </w:r>
      <w:r>
        <w:instrText>PAGEREF __RefHeading___1 \h</w:instrText>
      </w:r>
      <w:r>
        <w:fldChar w:fldCharType="separate"/>
      </w:r>
      <w:r>
        <w:t>4</w:t>
      </w:r>
      <w:r>
        <w:fldChar w:fldCharType="end"/>
      </w:r>
      <w:r>
        <w:fldChar w:fldCharType="end"/>
      </w:r>
    </w:p>
    <w:p w14:paraId="65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"__RefHeading___2"</w:instrText>
      </w:r>
      <w:r>
        <w:fldChar w:fldCharType="separate"/>
      </w:r>
      <w:r>
        <w:t>1.1. Назначение примерной образовательной программы</w:t>
      </w:r>
      <w:r>
        <w:tab/>
      </w:r>
      <w:r>
        <w:fldChar w:fldCharType="begin"/>
      </w:r>
      <w:r>
        <w:instrText>PAGEREF __RefHeading___2 \h</w:instrText>
      </w:r>
      <w:r>
        <w:fldChar w:fldCharType="separate"/>
      </w:r>
      <w:r>
        <w:t>4</w:t>
      </w:r>
      <w:r>
        <w:fldChar w:fldCharType="end"/>
      </w:r>
      <w:r>
        <w:fldChar w:fldCharType="end"/>
      </w:r>
    </w:p>
    <w:p w14:paraId="66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"__RefHeading___3"</w:instrText>
      </w:r>
      <w:r>
        <w:fldChar w:fldCharType="separate"/>
      </w:r>
      <w:r>
        <w:t>1.2. Нормативные документы</w:t>
      </w:r>
      <w:r>
        <w:tab/>
      </w:r>
      <w:r>
        <w:fldChar w:fldCharType="begin"/>
      </w:r>
      <w:r>
        <w:instrText>PAGEREF __RefHeading___3 \h</w:instrText>
      </w:r>
      <w:r>
        <w:fldChar w:fldCharType="separate"/>
      </w:r>
      <w:r>
        <w:t>4</w:t>
      </w:r>
      <w:r>
        <w:fldChar w:fldCharType="end"/>
      </w:r>
      <w:r>
        <w:fldChar w:fldCharType="end"/>
      </w:r>
    </w:p>
    <w:p w14:paraId="67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"__RefHeading___4"</w:instrText>
      </w:r>
      <w:r>
        <w:fldChar w:fldCharType="separate"/>
      </w:r>
      <w:r>
        <w:t>1.3. Перечень сокращений</w:t>
      </w:r>
      <w:r>
        <w:tab/>
      </w:r>
      <w:r>
        <w:fldChar w:fldCharType="begin"/>
      </w:r>
      <w:r>
        <w:instrText>PAGEREF __RefHeading___4 \h</w:instrText>
      </w:r>
      <w:r>
        <w:fldChar w:fldCharType="separate"/>
      </w:r>
      <w:r>
        <w:t>5</w:t>
      </w:r>
      <w:r>
        <w:fldChar w:fldCharType="end"/>
      </w:r>
      <w:r>
        <w:fldChar w:fldCharType="end"/>
      </w:r>
    </w:p>
    <w:p w14:paraId="68000000">
      <w:pPr>
        <w:pStyle w:val="Style_6"/>
        <w:tabs>
          <w:tab w:leader="none" w:pos="9638" w:val="clear"/>
          <w:tab w:leader="dot" w:pos="9355" w:val="right"/>
        </w:tabs>
        <w:ind/>
      </w:pPr>
      <w:r>
        <w:fldChar w:fldCharType="begin"/>
      </w:r>
      <w:r>
        <w:instrText>HYPERLINK \l "__RefHeading___5"</w:instrText>
      </w:r>
      <w:r>
        <w:fldChar w:fldCharType="separate"/>
      </w:r>
      <w:r>
        <w:t>Раздел 2. Основные характеристики образовательной программы</w:t>
      </w:r>
      <w:r>
        <w:tab/>
      </w:r>
      <w:r>
        <w:fldChar w:fldCharType="begin"/>
      </w:r>
      <w:r>
        <w:instrText>PAGEREF __RefHeading___5 \h</w:instrText>
      </w:r>
      <w:r>
        <w:fldChar w:fldCharType="separate"/>
      </w:r>
      <w:r>
        <w:t>5</w:t>
      </w:r>
      <w:r>
        <w:fldChar w:fldCharType="end"/>
      </w:r>
      <w:r>
        <w:fldChar w:fldCharType="end"/>
      </w:r>
    </w:p>
    <w:p w14:paraId="69000000">
      <w:pPr>
        <w:pStyle w:val="Style_6"/>
        <w:tabs>
          <w:tab w:leader="none" w:pos="9638" w:val="clear"/>
          <w:tab w:leader="dot" w:pos="9355" w:val="right"/>
        </w:tabs>
        <w:ind/>
      </w:pPr>
      <w:r>
        <w:fldChar w:fldCharType="begin"/>
      </w:r>
      <w:r>
        <w:instrText>HYPERLINK \l "__RefHeading___6"</w:instrText>
      </w:r>
      <w:r>
        <w:fldChar w:fldCharType="separate"/>
      </w:r>
      <w:r>
        <w:t>Раздел 3. Характеристика профессиональной деятельности выпускника</w:t>
      </w:r>
      <w:r>
        <w:tab/>
      </w:r>
      <w:r>
        <w:fldChar w:fldCharType="begin"/>
      </w:r>
      <w:r>
        <w:instrText>PAGEREF __RefHeading___6 \h</w:instrText>
      </w:r>
      <w:r>
        <w:fldChar w:fldCharType="separate"/>
      </w:r>
      <w:r>
        <w:t>7</w:t>
      </w:r>
      <w:r>
        <w:fldChar w:fldCharType="end"/>
      </w:r>
      <w:r>
        <w:fldChar w:fldCharType="end"/>
      </w:r>
    </w:p>
    <w:p w14:paraId="6A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"__RefHeading___7"</w:instrText>
      </w:r>
      <w:r>
        <w:fldChar w:fldCharType="separate"/>
      </w:r>
      <w:r>
        <w:t>3.1. Область(и) профессиональной деятельности выпускников:</w:t>
      </w:r>
      <w:r>
        <w:tab/>
      </w:r>
      <w:r>
        <w:fldChar w:fldCharType="begin"/>
      </w:r>
      <w:r>
        <w:instrText>PAGEREF __RefHeading___7 \h</w:instrText>
      </w:r>
      <w:r>
        <w:fldChar w:fldCharType="separate"/>
      </w:r>
      <w:r>
        <w:t>7</w:t>
      </w:r>
      <w:r>
        <w:fldChar w:fldCharType="end"/>
      </w:r>
      <w:r>
        <w:fldChar w:fldCharType="end"/>
      </w:r>
    </w:p>
    <w:p w14:paraId="6B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"__RefHeading___8"</w:instrText>
      </w:r>
      <w:r>
        <w:fldChar w:fldCharType="separate"/>
      </w:r>
      <w:r>
        <w:t>3.2. Профессиональные стандарты</w:t>
      </w:r>
      <w:r>
        <w:tab/>
      </w:r>
      <w:r>
        <w:fldChar w:fldCharType="begin"/>
      </w:r>
      <w:r>
        <w:instrText>PAGEREF __RefHeading___8 \h</w:instrText>
      </w:r>
      <w:r>
        <w:fldChar w:fldCharType="separate"/>
      </w:r>
      <w:r>
        <w:t>7</w:t>
      </w:r>
      <w:r>
        <w:fldChar w:fldCharType="end"/>
      </w:r>
      <w:r>
        <w:fldChar w:fldCharType="end"/>
      </w:r>
    </w:p>
    <w:p w14:paraId="6C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"__RefHeading___9"</w:instrText>
      </w:r>
      <w:r>
        <w:fldChar w:fldCharType="separate"/>
      </w:r>
      <w:r>
        <w:t>3.3. Осваиваемые виды деятельности</w:t>
      </w:r>
      <w:r>
        <w:tab/>
      </w:r>
      <w:r>
        <w:fldChar w:fldCharType="begin"/>
      </w:r>
      <w:r>
        <w:instrText>PAGEREF __RefHeading___9 \h</w:instrText>
      </w:r>
      <w:r>
        <w:fldChar w:fldCharType="separate"/>
      </w:r>
      <w:r>
        <w:t>11</w:t>
      </w:r>
      <w:r>
        <w:fldChar w:fldCharType="end"/>
      </w:r>
      <w:r>
        <w:fldChar w:fldCharType="end"/>
      </w:r>
    </w:p>
    <w:p w14:paraId="6D000000">
      <w:pPr>
        <w:pStyle w:val="Style_6"/>
        <w:tabs>
          <w:tab w:leader="none" w:pos="9638" w:val="clear"/>
          <w:tab w:leader="dot" w:pos="9355" w:val="right"/>
        </w:tabs>
        <w:ind/>
      </w:pPr>
      <w:r>
        <w:fldChar w:fldCharType="begin"/>
      </w:r>
      <w:r>
        <w:instrText>HYPERLINK \l "__RefHeading___10"</w:instrText>
      </w:r>
      <w:r>
        <w:fldChar w:fldCharType="separate"/>
      </w:r>
      <w:r>
        <w:t>Раздел 4. Планируемые результаты освоения образовательной программы</w:t>
      </w:r>
      <w:r>
        <w:tab/>
      </w:r>
      <w:r>
        <w:fldChar w:fldCharType="begin"/>
      </w:r>
      <w:r>
        <w:instrText>PAGEREF __RefHeading___10 \h</w:instrText>
      </w:r>
      <w:r>
        <w:fldChar w:fldCharType="separate"/>
      </w:r>
      <w:r>
        <w:t>12</w:t>
      </w:r>
      <w:r>
        <w:fldChar w:fldCharType="end"/>
      </w:r>
      <w:r>
        <w:fldChar w:fldCharType="end"/>
      </w:r>
    </w:p>
    <w:p w14:paraId="6E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"__RefHeading___11"</w:instrText>
      </w:r>
      <w:r>
        <w:fldChar w:fldCharType="separate"/>
      </w:r>
      <w:r>
        <w:t>4.3. Матрица компетенций выпускника</w:t>
      </w:r>
      <w:r>
        <w:tab/>
      </w:r>
      <w:r>
        <w:fldChar w:fldCharType="begin"/>
      </w:r>
      <w:r>
        <w:instrText>PAGEREF __RefHeading___11 \h</w:instrText>
      </w:r>
      <w:r>
        <w:fldChar w:fldCharType="separate"/>
      </w:r>
      <w:r>
        <w:t>21</w:t>
      </w:r>
      <w:r>
        <w:fldChar w:fldCharType="end"/>
      </w:r>
      <w:r>
        <w:fldChar w:fldCharType="end"/>
      </w:r>
    </w:p>
    <w:p w14:paraId="6F000000">
      <w:pPr>
        <w:pStyle w:val="Style_6"/>
        <w:tabs>
          <w:tab w:leader="none" w:pos="9638" w:val="clear"/>
          <w:tab w:leader="dot" w:pos="9355" w:val="right"/>
        </w:tabs>
        <w:ind/>
      </w:pPr>
      <w:r>
        <w:fldChar w:fldCharType="begin"/>
      </w:r>
      <w:r>
        <w:instrText>HYPERLINK \l "__RefHeading___12"</w:instrText>
      </w:r>
      <w:r>
        <w:fldChar w:fldCharType="separate"/>
      </w:r>
      <w:r>
        <w:t>Раздел 5. Примерная структура и содержание образовательной программы</w:t>
      </w:r>
      <w:r>
        <w:tab/>
      </w:r>
      <w:r>
        <w:fldChar w:fldCharType="begin"/>
      </w:r>
      <w:r>
        <w:instrText>PAGEREF __RefHeading___12 \h</w:instrText>
      </w:r>
      <w:r>
        <w:fldChar w:fldCharType="separate"/>
      </w:r>
      <w:r>
        <w:t>42</w:t>
      </w:r>
      <w:r>
        <w:fldChar w:fldCharType="end"/>
      </w:r>
      <w:r>
        <w:fldChar w:fldCharType="end"/>
      </w:r>
    </w:p>
    <w:p w14:paraId="70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"__RefHeading___13"</w:instrText>
      </w:r>
      <w:r>
        <w:fldChar w:fldCharType="separate"/>
      </w:r>
      <w:r>
        <w:t>5.1. Примерный учебный план</w:t>
      </w:r>
      <w:r>
        <w:tab/>
      </w:r>
      <w:r>
        <w:fldChar w:fldCharType="begin"/>
      </w:r>
      <w:r>
        <w:instrText>PAGEREF __RefHeading___13 \h</w:instrText>
      </w:r>
      <w:r>
        <w:fldChar w:fldCharType="separate"/>
      </w:r>
      <w:r>
        <w:t>42</w:t>
      </w:r>
      <w:r>
        <w:fldChar w:fldCharType="end"/>
      </w:r>
      <w:r>
        <w:fldChar w:fldCharType="end"/>
      </w:r>
    </w:p>
    <w:p w14:paraId="71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"__RefHeading___14"</w:instrText>
      </w:r>
      <w:r>
        <w:fldChar w:fldCharType="separate"/>
      </w:r>
      <w:r>
        <w:t>5.2. Примерный календарный учебный график</w:t>
      </w:r>
      <w:r>
        <w:tab/>
      </w:r>
      <w:r>
        <w:fldChar w:fldCharType="begin"/>
      </w:r>
      <w:r>
        <w:instrText>PAGEREF __RefHeading___14 \h</w:instrText>
      </w:r>
      <w:r>
        <w:fldChar w:fldCharType="separate"/>
      </w:r>
      <w:r>
        <w:t>45</w:t>
      </w:r>
      <w:r>
        <w:fldChar w:fldCharType="end"/>
      </w:r>
      <w:r>
        <w:fldChar w:fldCharType="end"/>
      </w:r>
    </w:p>
    <w:p w14:paraId="72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"__RefHeading___15"</w:instrText>
      </w:r>
      <w:r>
        <w:fldChar w:fldCharType="separate"/>
      </w:r>
      <w:r>
        <w:t>5.3. Примерные рабочие программы учебных дисциплин и профессиональных модулей</w:t>
      </w:r>
      <w:r>
        <w:tab/>
      </w:r>
      <w:r>
        <w:fldChar w:fldCharType="begin"/>
      </w:r>
      <w:r>
        <w:instrText>PAGEREF __RefHeading___15 \h</w:instrText>
      </w:r>
      <w:r>
        <w:fldChar w:fldCharType="separate"/>
      </w:r>
      <w:r>
        <w:t>46</w:t>
      </w:r>
      <w:r>
        <w:fldChar w:fldCharType="end"/>
      </w:r>
      <w:r>
        <w:fldChar w:fldCharType="end"/>
      </w:r>
    </w:p>
    <w:p w14:paraId="73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"__RefHeading___16"</w:instrText>
      </w:r>
      <w:r>
        <w:fldChar w:fldCharType="separate"/>
      </w:r>
      <w:r>
        <w:t>5.4. Примерная рабочая программа воспитания и примерный календарный план воспитательной работы</w:t>
      </w:r>
      <w:r>
        <w:tab/>
      </w:r>
      <w:r>
        <w:fldChar w:fldCharType="begin"/>
      </w:r>
      <w:r>
        <w:instrText>PAGEREF __RefHeading___16 \h</w:instrText>
      </w:r>
      <w:r>
        <w:fldChar w:fldCharType="separate"/>
      </w:r>
      <w:r>
        <w:t>46</w:t>
      </w:r>
      <w:r>
        <w:fldChar w:fldCharType="end"/>
      </w:r>
      <w:r>
        <w:fldChar w:fldCharType="end"/>
      </w:r>
    </w:p>
    <w:p w14:paraId="74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"__RefHeading___17"</w:instrText>
      </w:r>
      <w:r>
        <w:fldChar w:fldCharType="separate"/>
      </w:r>
      <w:r>
        <w:t>5.5. Практическая подготовка</w:t>
      </w:r>
      <w:r>
        <w:tab/>
      </w:r>
      <w:r>
        <w:fldChar w:fldCharType="begin"/>
      </w:r>
      <w:r>
        <w:instrText>PAGEREF __RefHeading___17 \h</w:instrText>
      </w:r>
      <w:r>
        <w:fldChar w:fldCharType="separate"/>
      </w:r>
      <w:r>
        <w:t>46</w:t>
      </w:r>
      <w:r>
        <w:fldChar w:fldCharType="end"/>
      </w:r>
      <w:r>
        <w:fldChar w:fldCharType="end"/>
      </w:r>
    </w:p>
    <w:p w14:paraId="75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"__RefHeading___18"</w:instrText>
      </w:r>
      <w:r>
        <w:fldChar w:fldCharType="separate"/>
      </w:r>
      <w:r>
        <w:t>5.6. Государственная итоговая аттестация</w:t>
      </w:r>
      <w:r>
        <w:tab/>
      </w:r>
      <w:r>
        <w:fldChar w:fldCharType="begin"/>
      </w:r>
      <w:r>
        <w:instrText>PAGEREF __RefHeading___18 \h</w:instrText>
      </w:r>
      <w:r>
        <w:fldChar w:fldCharType="separate"/>
      </w:r>
      <w:r>
        <w:t>46</w:t>
      </w:r>
      <w:r>
        <w:fldChar w:fldCharType="end"/>
      </w:r>
      <w:r>
        <w:fldChar w:fldCharType="end"/>
      </w:r>
    </w:p>
    <w:p w14:paraId="76000000">
      <w:pPr>
        <w:pStyle w:val="Style_6"/>
        <w:tabs>
          <w:tab w:leader="none" w:pos="9638" w:val="clear"/>
          <w:tab w:leader="dot" w:pos="9355" w:val="right"/>
        </w:tabs>
        <w:ind/>
      </w:pPr>
      <w:r>
        <w:fldChar w:fldCharType="begin"/>
      </w:r>
      <w:r>
        <w:instrText>HYPERLINK \l "__RefHeading___19"</w:instrText>
      </w:r>
      <w:r>
        <w:fldChar w:fldCharType="separate"/>
      </w:r>
      <w:r>
        <w:t>Раздел 6. Примерные условия реализации образовательной программы</w:t>
      </w:r>
      <w:r>
        <w:tab/>
      </w:r>
      <w:r>
        <w:fldChar w:fldCharType="begin"/>
      </w:r>
      <w:r>
        <w:instrText>PAGEREF __RefHeading___19 \h</w:instrText>
      </w:r>
      <w:r>
        <w:fldChar w:fldCharType="separate"/>
      </w:r>
      <w:r>
        <w:t>47</w:t>
      </w:r>
      <w:r>
        <w:fldChar w:fldCharType="end"/>
      </w:r>
      <w:r>
        <w:fldChar w:fldCharType="end"/>
      </w:r>
    </w:p>
    <w:p w14:paraId="77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"__RefHeading___20"</w:instrText>
      </w:r>
      <w:r>
        <w:fldChar w:fldCharType="separate"/>
      </w:r>
      <w:r>
        <w:t>6.1. Материально-техническое и учебно-методическое обеспечение образовательной программы</w:t>
      </w:r>
      <w:r>
        <w:tab/>
      </w:r>
      <w:r>
        <w:fldChar w:fldCharType="begin"/>
      </w:r>
      <w:r>
        <w:instrText>PAGEREF __RefHeading___20 \h</w:instrText>
      </w:r>
      <w:r>
        <w:fldChar w:fldCharType="separate"/>
      </w:r>
      <w:r>
        <w:t>47</w:t>
      </w:r>
      <w:r>
        <w:fldChar w:fldCharType="end"/>
      </w:r>
      <w:r>
        <w:fldChar w:fldCharType="end"/>
      </w:r>
    </w:p>
    <w:p w14:paraId="78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"__RefHeading___21"</w:instrText>
      </w:r>
      <w:r>
        <w:fldChar w:fldCharType="separate"/>
      </w:r>
      <w:r>
        <w:t>6.2. Применение электронного обучения и дистанционных образовательных технологий</w:t>
      </w:r>
      <w:r>
        <w:tab/>
      </w:r>
      <w:r>
        <w:fldChar w:fldCharType="begin"/>
      </w:r>
      <w:r>
        <w:instrText>PAGEREF __RefHeading___21 \h</w:instrText>
      </w:r>
      <w:r>
        <w:fldChar w:fldCharType="separate"/>
      </w:r>
      <w:r>
        <w:t>47</w:t>
      </w:r>
      <w:r>
        <w:fldChar w:fldCharType="end"/>
      </w:r>
      <w:r>
        <w:fldChar w:fldCharType="end"/>
      </w:r>
    </w:p>
    <w:p w14:paraId="79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"__RefHeading___22"</w:instrText>
      </w:r>
      <w:r>
        <w:fldChar w:fldCharType="separate"/>
      </w:r>
      <w:r>
        <w:t>6.3. Кадровые условия реализации образовательной программы</w:t>
      </w:r>
      <w:r>
        <w:tab/>
      </w:r>
      <w:r>
        <w:fldChar w:fldCharType="begin"/>
      </w:r>
      <w:r>
        <w:instrText>PAGEREF __RefHeading___22 \h</w:instrText>
      </w:r>
      <w:r>
        <w:fldChar w:fldCharType="separate"/>
      </w:r>
      <w:r>
        <w:t>47</w:t>
      </w:r>
      <w:r>
        <w:fldChar w:fldCharType="end"/>
      </w:r>
      <w:r>
        <w:fldChar w:fldCharType="end"/>
      </w:r>
    </w:p>
    <w:p w14:paraId="7A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"__RefHeading___23"</w:instrText>
      </w:r>
      <w:r>
        <w:fldChar w:fldCharType="separate"/>
      </w:r>
      <w:r>
        <w:t>6.4. Примерные расчеты финансового обеспечения реализации образовательной программы</w:t>
      </w:r>
      <w:r>
        <w:tab/>
      </w:r>
      <w:r>
        <w:fldChar w:fldCharType="begin"/>
      </w:r>
      <w:r>
        <w:instrText>PAGEREF __RefHeading___23 \h</w:instrText>
      </w:r>
      <w:r>
        <w:fldChar w:fldCharType="separate"/>
      </w:r>
      <w:r>
        <w:t>48</w:t>
      </w:r>
      <w:r>
        <w:fldChar w:fldCharType="end"/>
      </w:r>
      <w:r>
        <w:fldChar w:fldCharType="end"/>
      </w:r>
    </w:p>
    <w:p>
      <w:r>
        <w:fldChar w:fldCharType="end"/>
      </w:r>
    </w:p>
    <w:p w14:paraId="7C000000">
      <w:pPr>
        <w:spacing w:before="120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</w:t>
      </w:r>
      <w:r>
        <w:rPr>
          <w:rFonts w:ascii="Times New Roman" w:hAnsi="Times New Roman"/>
          <w:sz w:val="24"/>
        </w:rPr>
        <w:t>1</w:t>
      </w:r>
      <w:r>
        <w:rPr>
          <w:rFonts w:ascii="Times New Roman" w:hAnsi="Times New Roman"/>
          <w:sz w:val="24"/>
        </w:rPr>
        <w:t>. Примерные рабочие программы профессиональных модулей</w:t>
      </w:r>
    </w:p>
    <w:p w14:paraId="7D000000">
      <w:pPr>
        <w:spacing w:before="120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</w:t>
      </w:r>
      <w:r>
        <w:rPr>
          <w:rFonts w:ascii="Times New Roman" w:hAnsi="Times New Roman"/>
          <w:sz w:val="24"/>
        </w:rPr>
        <w:t>2</w:t>
      </w:r>
      <w:r>
        <w:rPr>
          <w:rFonts w:ascii="Times New Roman" w:hAnsi="Times New Roman"/>
          <w:sz w:val="24"/>
        </w:rPr>
        <w:t>. Примерные рабочие программы учебных дисциплин</w:t>
      </w:r>
    </w:p>
    <w:p w14:paraId="7E000000">
      <w:pPr>
        <w:spacing w:before="120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3. Примерное материально-техническое оснащение специальных помещений</w:t>
      </w:r>
    </w:p>
    <w:p w14:paraId="7F000000">
      <w:pPr>
        <w:spacing w:before="120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</w:t>
      </w:r>
      <w:r>
        <w:rPr>
          <w:rFonts w:ascii="Times New Roman" w:hAnsi="Times New Roman"/>
          <w:sz w:val="24"/>
        </w:rPr>
        <w:t>4</w:t>
      </w:r>
      <w:r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sz w:val="24"/>
        </w:rPr>
        <w:t>Порядок организации государственной итоговой аттестации</w:t>
      </w:r>
    </w:p>
    <w:p w14:paraId="80000000">
      <w:pPr>
        <w:spacing w:before="120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5. Примерная рабочая программа воспитания</w:t>
      </w:r>
    </w:p>
    <w:p w14:paraId="81000000">
      <w:bookmarkStart w:id="5" w:name="__RefHeading___1"/>
      <w:bookmarkEnd w:id="5"/>
      <w:pPr>
        <w:pStyle w:val="Style_8"/>
      </w:pPr>
      <w:bookmarkEnd w:id="4"/>
      <w:r>
        <w:br w:type="page"/>
      </w:r>
      <w:bookmarkStart w:id="6" w:name="_Hlk156486035"/>
      <w:r>
        <w:t>Раздел 1. Общие положения</w:t>
      </w:r>
    </w:p>
    <w:p w14:paraId="82000000"/>
    <w:p w14:paraId="83000000">
      <w:bookmarkStart w:id="7" w:name="__RefHeading___2"/>
      <w:bookmarkEnd w:id="7"/>
      <w:pPr>
        <w:pStyle w:val="Style_9"/>
        <w:spacing w:after="0" w:line="240" w:lineRule="auto"/>
        <w:ind/>
      </w:pPr>
      <w:r>
        <w:t>1.1. Назначение примерной образовательной программы</w:t>
      </w:r>
    </w:p>
    <w:p w14:paraId="84000000">
      <w:pPr>
        <w:pStyle w:val="Style_10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Настоящая примерная образовательная программа «Профессионалитет» (далее – ПОП-П)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по специальности </w:t>
      </w:r>
      <w:r>
        <w:rPr>
          <w:rFonts w:ascii="Times New Roman" w:hAnsi="Times New Roman"/>
          <w:sz w:val="24"/>
        </w:rPr>
        <w:t xml:space="preserve">разработана в соответствии с федеральным государственным образовательным стандартом среднего профессионального образования </w:t>
      </w:r>
      <w:r>
        <w:rPr>
          <w:rFonts w:ascii="Times New Roman" w:hAnsi="Times New Roman"/>
          <w:sz w:val="24"/>
        </w:rPr>
        <w:t>по специальности 21.02.1</w:t>
      </w:r>
      <w:r>
        <w:rPr>
          <w:rFonts w:ascii="Times New Roman" w:hAnsi="Times New Roman"/>
          <w:sz w:val="24"/>
        </w:rPr>
        <w:t>4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Маркшейдерское дело</w:t>
      </w:r>
      <w:r>
        <w:rPr>
          <w:rFonts w:ascii="Times New Roman" w:hAnsi="Times New Roman"/>
          <w:sz w:val="24"/>
        </w:rPr>
        <w:t>,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утвержденным </w:t>
      </w:r>
      <w:r>
        <w:rPr>
          <w:rFonts w:ascii="Times New Roman" w:hAnsi="Times New Roman"/>
          <w:sz w:val="24"/>
        </w:rPr>
        <w:t xml:space="preserve">приказом </w:t>
      </w:r>
      <w:r>
        <w:rPr>
          <w:rFonts w:ascii="Times New Roman" w:hAnsi="Times New Roman"/>
          <w:sz w:val="24"/>
        </w:rPr>
        <w:t xml:space="preserve">Минпросвещения России </w:t>
      </w:r>
      <w:r>
        <w:rPr>
          <w:rFonts w:ascii="Times New Roman" w:hAnsi="Times New Roman"/>
          <w:sz w:val="24"/>
        </w:rPr>
        <w:t>от 14 сентября 2023 г. № 685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(далее – ФГОС, ФГОС СПО).</w:t>
      </w:r>
      <w:r>
        <w:rPr>
          <w:rFonts w:ascii="Times New Roman" w:hAnsi="Times New Roman"/>
          <w:sz w:val="24"/>
        </w:rPr>
        <w:t xml:space="preserve"> </w:t>
      </w:r>
    </w:p>
    <w:p w14:paraId="85000000">
      <w:pPr>
        <w:pStyle w:val="Style_10"/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ПОП-П разработана с учетом отраслевого подхода, предусматривающего механизмы трансформации до основной профессиональной образовательной программы,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 учетом запросов конкретных работодателей.</w:t>
      </w:r>
    </w:p>
    <w:p w14:paraId="86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ПОП</w:t>
      </w:r>
      <w:r>
        <w:rPr>
          <w:rFonts w:ascii="Times New Roman" w:hAnsi="Times New Roman"/>
          <w:sz w:val="24"/>
        </w:rPr>
        <w:t>-</w:t>
      </w:r>
      <w:r>
        <w:rPr>
          <w:rFonts w:ascii="Times New Roman" w:hAnsi="Times New Roman"/>
          <w:sz w:val="24"/>
        </w:rPr>
        <w:t>П</w:t>
      </w:r>
      <w:r>
        <w:rPr>
          <w:rFonts w:ascii="Times New Roman" w:hAnsi="Times New Roman"/>
          <w:sz w:val="24"/>
        </w:rPr>
        <w:t xml:space="preserve"> определяет рекомендованный объем и содержание среднего профессионального образования </w:t>
      </w:r>
      <w:r>
        <w:rPr>
          <w:rFonts w:ascii="Times New Roman" w:hAnsi="Times New Roman"/>
          <w:sz w:val="24"/>
        </w:rPr>
        <w:t>по специальности 21.02.1</w:t>
      </w:r>
      <w:r>
        <w:rPr>
          <w:rFonts w:ascii="Times New Roman" w:hAnsi="Times New Roman"/>
          <w:sz w:val="24"/>
        </w:rPr>
        <w:t>4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Маркшейдерское дело</w:t>
      </w:r>
      <w:r>
        <w:rPr>
          <w:rFonts w:ascii="Times New Roman" w:hAnsi="Times New Roman"/>
          <w:sz w:val="24"/>
        </w:rPr>
        <w:t xml:space="preserve">, планируемые результаты освоения образовательной программы, примерные условия </w:t>
      </w:r>
      <w:r>
        <w:rPr>
          <w:rFonts w:ascii="Times New Roman" w:hAnsi="Times New Roman"/>
          <w:sz w:val="24"/>
        </w:rPr>
        <w:t xml:space="preserve">реализации </w:t>
      </w:r>
      <w:r>
        <w:rPr>
          <w:rFonts w:ascii="Times New Roman" w:hAnsi="Times New Roman"/>
          <w:sz w:val="24"/>
        </w:rPr>
        <w:t xml:space="preserve">образовательной </w:t>
      </w:r>
      <w:r>
        <w:rPr>
          <w:rFonts w:ascii="Times New Roman" w:hAnsi="Times New Roman"/>
          <w:sz w:val="24"/>
        </w:rPr>
        <w:t>программы</w:t>
      </w:r>
      <w:r>
        <w:rPr>
          <w:rFonts w:ascii="Times New Roman" w:hAnsi="Times New Roman"/>
          <w:sz w:val="24"/>
        </w:rPr>
        <w:t>.</w:t>
      </w:r>
    </w:p>
    <w:p w14:paraId="87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ПОП</w:t>
      </w:r>
      <w:r>
        <w:rPr>
          <w:rFonts w:ascii="Times New Roman" w:hAnsi="Times New Roman"/>
          <w:sz w:val="24"/>
        </w:rPr>
        <w:t>-П</w:t>
      </w:r>
      <w:r>
        <w:rPr>
          <w:rFonts w:ascii="Times New Roman" w:hAnsi="Times New Roman"/>
          <w:sz w:val="24"/>
        </w:rPr>
        <w:t xml:space="preserve"> разработана для реализации образовательной программы на базе среднего общего образования. Основная профессиональная образовательная программа (далее – образовательная программа), реализуемая на базе основного общего образования, разрабатывается образовательной организацией </w:t>
      </w:r>
      <w:r>
        <w:rPr>
          <w:rFonts w:ascii="Times New Roman" w:hAnsi="Times New Roman"/>
          <w:sz w:val="24"/>
        </w:rPr>
        <w:t xml:space="preserve">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образования, а также с учетом получаемой </w:t>
      </w:r>
      <w:r>
        <w:rPr>
          <w:rFonts w:ascii="Times New Roman" w:hAnsi="Times New Roman"/>
          <w:sz w:val="24"/>
        </w:rPr>
        <w:t xml:space="preserve">специальности </w:t>
      </w:r>
      <w:r>
        <w:rPr>
          <w:rFonts w:ascii="Times New Roman" w:hAnsi="Times New Roman"/>
          <w:sz w:val="24"/>
        </w:rPr>
        <w:t>среднего профессионального образования.</w:t>
      </w:r>
    </w:p>
    <w:p w14:paraId="88000000">
      <w:pPr>
        <w:pStyle w:val="Style_11"/>
      </w:pPr>
    </w:p>
    <w:p w14:paraId="89000000">
      <w:bookmarkStart w:id="8" w:name="__RefHeading___3"/>
      <w:bookmarkEnd w:id="8"/>
      <w:pPr>
        <w:pStyle w:val="Style_9"/>
        <w:spacing w:after="0" w:line="240" w:lineRule="auto"/>
        <w:ind/>
      </w:pPr>
      <w:r>
        <w:t xml:space="preserve">1.2. Нормативные </w:t>
      </w:r>
      <w:r>
        <w:t>документы</w:t>
      </w:r>
    </w:p>
    <w:p w14:paraId="8A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Федеральный закон от 29.12.2012 №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273-ФЗ «Об образовании в Российской Федерации»;</w:t>
      </w:r>
    </w:p>
    <w:p w14:paraId="8B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Поряд</w:t>
      </w:r>
      <w:r>
        <w:rPr>
          <w:rFonts w:ascii="Times New Roman" w:hAnsi="Times New Roman"/>
          <w:sz w:val="24"/>
        </w:rPr>
        <w:t xml:space="preserve">ок </w:t>
      </w:r>
      <w:r>
        <w:rPr>
          <w:rFonts w:ascii="Times New Roman" w:hAnsi="Times New Roman"/>
          <w:sz w:val="24"/>
        </w:rPr>
        <w:t>разработки примерных основных образовательных программ среднего профессионального образования, проведения их экспертизы и ведения реестра примерных основных образовательных программ среднего профессионального образования</w:t>
      </w:r>
      <w:r>
        <w:rPr>
          <w:rFonts w:ascii="Times New Roman" w:hAnsi="Times New Roman"/>
          <w:sz w:val="24"/>
        </w:rPr>
        <w:t xml:space="preserve"> (</w:t>
      </w:r>
      <w:r>
        <w:rPr>
          <w:rFonts w:ascii="Times New Roman" w:hAnsi="Times New Roman"/>
          <w:sz w:val="24"/>
        </w:rPr>
        <w:t>Приказ Минпросвещения России от 08.04.2021 № 153</w:t>
      </w:r>
      <w:r>
        <w:rPr>
          <w:rFonts w:ascii="Times New Roman" w:hAnsi="Times New Roman"/>
          <w:sz w:val="24"/>
        </w:rPr>
        <w:t>)</w:t>
      </w:r>
      <w:r>
        <w:rPr>
          <w:rFonts w:ascii="Times New Roman" w:hAnsi="Times New Roman"/>
          <w:sz w:val="24"/>
        </w:rPr>
        <w:t>;</w:t>
      </w:r>
    </w:p>
    <w:p w14:paraId="8C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Ф</w:t>
      </w:r>
      <w:r>
        <w:rPr>
          <w:rFonts w:ascii="Times New Roman" w:hAnsi="Times New Roman"/>
          <w:sz w:val="24"/>
        </w:rPr>
        <w:t>едеральн</w:t>
      </w:r>
      <w:r>
        <w:rPr>
          <w:rFonts w:ascii="Times New Roman" w:hAnsi="Times New Roman"/>
          <w:sz w:val="24"/>
        </w:rPr>
        <w:t>ый</w:t>
      </w:r>
      <w:r>
        <w:rPr>
          <w:rFonts w:ascii="Times New Roman" w:hAnsi="Times New Roman"/>
          <w:sz w:val="24"/>
        </w:rPr>
        <w:t xml:space="preserve"> государственн</w:t>
      </w:r>
      <w:r>
        <w:rPr>
          <w:rFonts w:ascii="Times New Roman" w:hAnsi="Times New Roman"/>
          <w:sz w:val="24"/>
        </w:rPr>
        <w:t>ый</w:t>
      </w:r>
      <w:r>
        <w:rPr>
          <w:rFonts w:ascii="Times New Roman" w:hAnsi="Times New Roman"/>
          <w:sz w:val="24"/>
        </w:rPr>
        <w:t xml:space="preserve"> образовательн</w:t>
      </w:r>
      <w:r>
        <w:rPr>
          <w:rFonts w:ascii="Times New Roman" w:hAnsi="Times New Roman"/>
          <w:sz w:val="24"/>
        </w:rPr>
        <w:t>ый</w:t>
      </w:r>
      <w:r>
        <w:rPr>
          <w:rFonts w:ascii="Times New Roman" w:hAnsi="Times New Roman"/>
          <w:sz w:val="24"/>
        </w:rPr>
        <w:t xml:space="preserve"> стандарт среднего профессионального образования </w:t>
      </w:r>
      <w:r>
        <w:rPr>
          <w:rFonts w:ascii="Times New Roman" w:hAnsi="Times New Roman"/>
          <w:sz w:val="24"/>
        </w:rPr>
        <w:t>по специальности 21.02.1</w:t>
      </w:r>
      <w:r>
        <w:rPr>
          <w:rFonts w:ascii="Times New Roman" w:hAnsi="Times New Roman"/>
          <w:sz w:val="24"/>
        </w:rPr>
        <w:t>4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Маркшейдерское дело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(</w:t>
      </w:r>
      <w:r>
        <w:rPr>
          <w:rFonts w:ascii="Times New Roman" w:hAnsi="Times New Roman"/>
          <w:sz w:val="24"/>
        </w:rPr>
        <w:t xml:space="preserve">Приказ </w:t>
      </w:r>
      <w:bookmarkStart w:id="9" w:name="_Hlk169513977"/>
      <w:r>
        <w:rPr>
          <w:rFonts w:ascii="Times New Roman" w:hAnsi="Times New Roman"/>
          <w:sz w:val="24"/>
        </w:rPr>
        <w:t xml:space="preserve">Минпросвещения России </w:t>
      </w:r>
      <w:r>
        <w:rPr>
          <w:rFonts w:ascii="Times New Roman" w:hAnsi="Times New Roman"/>
          <w:sz w:val="24"/>
        </w:rPr>
        <w:t>от 14 сентября 2023 г. № 685</w:t>
      </w:r>
      <w:bookmarkEnd w:id="9"/>
      <w:r>
        <w:rPr>
          <w:rFonts w:ascii="Times New Roman" w:hAnsi="Times New Roman"/>
          <w:sz w:val="24"/>
        </w:rPr>
        <w:t>)</w:t>
      </w:r>
      <w:r>
        <w:rPr>
          <w:rFonts w:ascii="Times New Roman" w:hAnsi="Times New Roman"/>
          <w:sz w:val="24"/>
        </w:rPr>
        <w:t>;</w:t>
      </w:r>
    </w:p>
    <w:p w14:paraId="8D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Поряд</w:t>
      </w:r>
      <w:r>
        <w:rPr>
          <w:rFonts w:ascii="Times New Roman" w:hAnsi="Times New Roman"/>
          <w:sz w:val="24"/>
        </w:rPr>
        <w:t>о</w:t>
      </w:r>
      <w:r>
        <w:rPr>
          <w:rFonts w:ascii="Times New Roman" w:hAnsi="Times New Roman"/>
          <w:sz w:val="24"/>
        </w:rPr>
        <w:t>к организации и осуществления образовательной деятельности по образовательным программам среднего профессионального образования</w:t>
      </w:r>
      <w:r>
        <w:rPr>
          <w:rFonts w:ascii="Times New Roman" w:hAnsi="Times New Roman"/>
          <w:sz w:val="24"/>
        </w:rPr>
        <w:t xml:space="preserve"> (</w:t>
      </w:r>
      <w:r>
        <w:rPr>
          <w:rFonts w:ascii="Times New Roman" w:hAnsi="Times New Roman"/>
          <w:sz w:val="24"/>
        </w:rPr>
        <w:t xml:space="preserve">Приказ </w:t>
      </w:r>
      <w:r>
        <w:rPr>
          <w:rFonts w:ascii="Times New Roman" w:hAnsi="Times New Roman"/>
          <w:sz w:val="24"/>
        </w:rPr>
        <w:t>Минпросвещения России от 24.08.2022 № 762</w:t>
      </w:r>
      <w:r>
        <w:rPr>
          <w:rFonts w:ascii="Times New Roman" w:hAnsi="Times New Roman"/>
          <w:sz w:val="24"/>
        </w:rPr>
        <w:t>)</w:t>
      </w:r>
      <w:r>
        <w:rPr>
          <w:rFonts w:ascii="Times New Roman" w:hAnsi="Times New Roman"/>
          <w:sz w:val="24"/>
        </w:rPr>
        <w:t>;</w:t>
      </w:r>
    </w:p>
    <w:p w14:paraId="8E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Поряд</w:t>
      </w:r>
      <w:r>
        <w:rPr>
          <w:rFonts w:ascii="Times New Roman" w:hAnsi="Times New Roman"/>
          <w:sz w:val="24"/>
        </w:rPr>
        <w:t>о</w:t>
      </w:r>
      <w:r>
        <w:rPr>
          <w:rFonts w:ascii="Times New Roman" w:hAnsi="Times New Roman"/>
          <w:sz w:val="24"/>
        </w:rPr>
        <w:t>к проведения государственной итоговой аттестации по образовательным программам среднего профессионального образования</w:t>
      </w:r>
      <w:r>
        <w:rPr>
          <w:rFonts w:ascii="Times New Roman" w:hAnsi="Times New Roman"/>
          <w:sz w:val="24"/>
        </w:rPr>
        <w:t xml:space="preserve"> (</w:t>
      </w:r>
      <w:r>
        <w:rPr>
          <w:rFonts w:ascii="Times New Roman" w:hAnsi="Times New Roman"/>
          <w:sz w:val="24"/>
        </w:rPr>
        <w:t>Приказ Минпросвещения России от 08.11.2021 № 800</w:t>
      </w:r>
      <w:r>
        <w:rPr>
          <w:rFonts w:ascii="Times New Roman" w:hAnsi="Times New Roman"/>
          <w:sz w:val="24"/>
        </w:rPr>
        <w:t>)</w:t>
      </w:r>
      <w:r>
        <w:rPr>
          <w:rFonts w:ascii="Times New Roman" w:hAnsi="Times New Roman"/>
          <w:sz w:val="24"/>
        </w:rPr>
        <w:t>;</w:t>
      </w:r>
    </w:p>
    <w:p w14:paraId="8F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Положение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о практической подготовке обучающихся </w:t>
      </w:r>
      <w:r>
        <w:rPr>
          <w:rFonts w:ascii="Times New Roman" w:hAnsi="Times New Roman"/>
          <w:sz w:val="24"/>
        </w:rPr>
        <w:t>(</w:t>
      </w:r>
      <w:r>
        <w:rPr>
          <w:rFonts w:ascii="Times New Roman" w:hAnsi="Times New Roman"/>
          <w:sz w:val="24"/>
        </w:rPr>
        <w:t>Приказ Минобрнауки России № 885, Минпросвещения России № 390 от 05.08.2020);</w:t>
      </w:r>
    </w:p>
    <w:p w14:paraId="90000000">
      <w:pPr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Переч</w:t>
      </w:r>
      <w:r>
        <w:rPr>
          <w:rFonts w:ascii="Times New Roman" w:hAnsi="Times New Roman"/>
          <w:color w:val="000000"/>
          <w:sz w:val="24"/>
        </w:rPr>
        <w:t>е</w:t>
      </w:r>
      <w:r>
        <w:rPr>
          <w:rFonts w:ascii="Times New Roman" w:hAnsi="Times New Roman"/>
          <w:color w:val="000000"/>
          <w:sz w:val="24"/>
        </w:rPr>
        <w:t>н</w:t>
      </w:r>
      <w:r>
        <w:rPr>
          <w:rFonts w:ascii="Times New Roman" w:hAnsi="Times New Roman"/>
          <w:color w:val="000000"/>
          <w:sz w:val="24"/>
        </w:rPr>
        <w:t>ь</w:t>
      </w:r>
      <w:r>
        <w:rPr>
          <w:rFonts w:ascii="Times New Roman" w:hAnsi="Times New Roman"/>
          <w:color w:val="000000"/>
          <w:sz w:val="24"/>
        </w:rPr>
        <w:t xml:space="preserve"> профессий рабочих, должностей служащих, по которым осуществляется профессиональное обучение</w:t>
      </w:r>
      <w:r>
        <w:rPr>
          <w:rFonts w:ascii="Times New Roman" w:hAnsi="Times New Roman"/>
          <w:color w:val="000000"/>
          <w:sz w:val="24"/>
        </w:rPr>
        <w:t xml:space="preserve"> (</w:t>
      </w:r>
      <w:r>
        <w:rPr>
          <w:rFonts w:ascii="Times New Roman" w:hAnsi="Times New Roman"/>
          <w:color w:val="000000"/>
          <w:sz w:val="24"/>
        </w:rPr>
        <w:t>Приказ Минпросвещения Росси</w:t>
      </w:r>
      <w:r>
        <w:rPr>
          <w:rFonts w:ascii="Times New Roman" w:hAnsi="Times New Roman"/>
          <w:color w:val="000000"/>
          <w:sz w:val="24"/>
        </w:rPr>
        <w:t xml:space="preserve">и </w:t>
      </w:r>
      <w:r>
        <w:rPr>
          <w:rFonts w:ascii="Times New Roman" w:hAnsi="Times New Roman"/>
          <w:color w:val="000000"/>
          <w:sz w:val="24"/>
        </w:rPr>
        <w:t>от 14.07.2023 № 534</w:t>
      </w:r>
      <w:r>
        <w:rPr>
          <w:rFonts w:ascii="Times New Roman" w:hAnsi="Times New Roman"/>
          <w:color w:val="000000"/>
          <w:sz w:val="24"/>
        </w:rPr>
        <w:t>);</w:t>
      </w:r>
    </w:p>
    <w:p w14:paraId="91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Перечень </w:t>
      </w:r>
      <w:r>
        <w:rPr>
          <w:rFonts w:ascii="Times New Roman" w:hAnsi="Times New Roman"/>
          <w:sz w:val="24"/>
        </w:rPr>
        <w:t xml:space="preserve">профессий и специальностей среднего профессионального образования, реализация образовательных программ по которым не допускается с применением исключительно электронного обучения, дистанционных образовательных технологий </w:t>
      </w:r>
      <w:r>
        <w:rPr>
          <w:rFonts w:ascii="Times New Roman" w:hAnsi="Times New Roman"/>
          <w:sz w:val="24"/>
        </w:rPr>
        <w:t xml:space="preserve">(приказ </w:t>
      </w:r>
      <w:r>
        <w:rPr>
          <w:rFonts w:ascii="Times New Roman" w:hAnsi="Times New Roman"/>
          <w:sz w:val="24"/>
        </w:rPr>
        <w:t xml:space="preserve">Минпросвещения России от 13.12.2023 </w:t>
      </w:r>
      <w:r>
        <w:rPr>
          <w:rFonts w:ascii="Times New Roman" w:hAnsi="Times New Roman"/>
          <w:sz w:val="24"/>
        </w:rPr>
        <w:t>№</w:t>
      </w:r>
      <w:r>
        <w:rPr>
          <w:rFonts w:ascii="Times New Roman" w:hAnsi="Times New Roman"/>
          <w:sz w:val="24"/>
        </w:rPr>
        <w:t xml:space="preserve"> 932</w:t>
      </w:r>
      <w:r>
        <w:rPr>
          <w:rFonts w:ascii="Times New Roman" w:hAnsi="Times New Roman"/>
          <w:sz w:val="24"/>
        </w:rPr>
        <w:t>);</w:t>
      </w:r>
    </w:p>
    <w:p w14:paraId="92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Приказ Министерства науки и высшего образования Российской Федерации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 xml:space="preserve">и Министерства просвещения Российской Федерации от 05.08.2020 № 882/391 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>«Об организации и осуществлении образовательной деятельности при сетевой форме реализации образовательных программ»</w:t>
      </w:r>
      <w:r>
        <w:rPr>
          <w:rFonts w:ascii="Times New Roman" w:hAnsi="Times New Roman"/>
          <w:sz w:val="24"/>
        </w:rPr>
        <w:t>;</w:t>
      </w:r>
    </w:p>
    <w:p w14:paraId="93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Приказ Министерства труда и социальной защиты Российской Федерации от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1</w:t>
      </w:r>
      <w:r>
        <w:rPr>
          <w:rFonts w:ascii="Times New Roman" w:hAnsi="Times New Roman"/>
          <w:sz w:val="24"/>
        </w:rPr>
        <w:t>9</w:t>
      </w:r>
      <w:r>
        <w:rPr>
          <w:rFonts w:ascii="Times New Roman" w:hAnsi="Times New Roman"/>
          <w:sz w:val="24"/>
        </w:rPr>
        <w:t>.01.</w:t>
      </w:r>
      <w:r>
        <w:rPr>
          <w:rFonts w:ascii="Times New Roman" w:hAnsi="Times New Roman"/>
          <w:sz w:val="24"/>
        </w:rPr>
        <w:t>20</w:t>
      </w:r>
      <w:r>
        <w:rPr>
          <w:rFonts w:ascii="Times New Roman" w:hAnsi="Times New Roman"/>
          <w:sz w:val="24"/>
        </w:rPr>
        <w:t>17</w:t>
      </w:r>
      <w:r>
        <w:rPr>
          <w:rFonts w:ascii="Times New Roman" w:hAnsi="Times New Roman"/>
          <w:sz w:val="24"/>
        </w:rPr>
        <w:t> № </w:t>
      </w:r>
      <w:r>
        <w:rPr>
          <w:rFonts w:ascii="Times New Roman" w:hAnsi="Times New Roman"/>
          <w:sz w:val="24"/>
        </w:rPr>
        <w:t>52</w:t>
      </w:r>
      <w:r>
        <w:rPr>
          <w:rFonts w:ascii="Times New Roman" w:hAnsi="Times New Roman"/>
          <w:sz w:val="24"/>
        </w:rPr>
        <w:t xml:space="preserve">н </w:t>
      </w:r>
      <w:r>
        <w:rPr>
          <w:rFonts w:ascii="Times New Roman" w:hAnsi="Times New Roman"/>
          <w:sz w:val="24"/>
        </w:rPr>
        <w:t>«Об утверждении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профессионального стандарта </w:t>
      </w:r>
      <w:r>
        <w:rPr>
          <w:rFonts w:ascii="Times New Roman" w:hAnsi="Times New Roman"/>
          <w:sz w:val="24"/>
        </w:rPr>
        <w:t>«Горнорабочий</w:t>
      </w:r>
      <w:r>
        <w:rPr>
          <w:rFonts w:ascii="Times New Roman" w:hAnsi="Times New Roman"/>
          <w:sz w:val="24"/>
        </w:rPr>
        <w:t>»</w:t>
      </w:r>
      <w:r>
        <w:rPr>
          <w:rFonts w:ascii="Times New Roman" w:hAnsi="Times New Roman"/>
          <w:sz w:val="24"/>
        </w:rPr>
        <w:t>;</w:t>
      </w:r>
    </w:p>
    <w:p w14:paraId="94000000">
      <w:pPr>
        <w:ind w:firstLine="709" w:left="0"/>
        <w:jc w:val="both"/>
        <w:rPr>
          <w:rFonts w:ascii="Times New Roman" w:hAnsi="Times New Roman"/>
          <w:sz w:val="24"/>
          <w:highlight w:val="white"/>
        </w:rPr>
      </w:pPr>
      <w:r>
        <w:rPr>
          <w:rFonts w:ascii="Times New Roman" w:hAnsi="Times New Roman"/>
          <w:sz w:val="24"/>
          <w:highlight w:val="white"/>
        </w:rPr>
        <w:t>Приказ Министерства труда и социальной защиты Российской Федерации от 29</w:t>
      </w:r>
      <w:r>
        <w:rPr>
          <w:rFonts w:ascii="Times New Roman" w:hAnsi="Times New Roman"/>
          <w:sz w:val="24"/>
          <w:highlight w:val="white"/>
        </w:rPr>
        <w:t>.06.</w:t>
      </w:r>
      <w:r>
        <w:rPr>
          <w:rFonts w:ascii="Times New Roman" w:hAnsi="Times New Roman"/>
          <w:sz w:val="24"/>
          <w:highlight w:val="white"/>
        </w:rPr>
        <w:t>2021 № 434н «Об утверждении профессионального стандарта «Землеустроитель»</w:t>
      </w:r>
      <w:r>
        <w:rPr>
          <w:rFonts w:ascii="Times New Roman" w:hAnsi="Times New Roman"/>
          <w:sz w:val="24"/>
          <w:highlight w:val="white"/>
        </w:rPr>
        <w:t>;</w:t>
      </w:r>
    </w:p>
    <w:p w14:paraId="95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Приказ Министерства труда и социальной защиты Российской Федерации от 15.06.2020 № 341н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  <w:highlight w:val="white"/>
        </w:rPr>
        <w:t>«Об утверждении профессионального стандарта «</w:t>
      </w:r>
      <w:r>
        <w:rPr>
          <w:rFonts w:ascii="Times New Roman" w:hAnsi="Times New Roman"/>
          <w:sz w:val="24"/>
        </w:rPr>
        <w:t>Горнорабочий подземный</w:t>
      </w:r>
      <w:r>
        <w:rPr>
          <w:rFonts w:ascii="Times New Roman" w:hAnsi="Times New Roman"/>
          <w:sz w:val="24"/>
        </w:rPr>
        <w:t>»;</w:t>
      </w:r>
    </w:p>
    <w:p w14:paraId="96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Приказ Министерства труда и социальной защиты Российской Федерации от 09.03.2022 № 109н</w:t>
      </w:r>
      <w:r>
        <w:rPr>
          <w:rFonts w:ascii="Times New Roman" w:hAnsi="Times New Roman"/>
          <w:sz w:val="24"/>
          <w:highlight w:val="white"/>
        </w:rPr>
        <w:t xml:space="preserve"> «Об утверждении профессионального стандарта «</w:t>
      </w:r>
      <w:r>
        <w:rPr>
          <w:rFonts w:ascii="Times New Roman" w:hAnsi="Times New Roman"/>
          <w:sz w:val="24"/>
        </w:rPr>
        <w:t>Специалист по управлению персоналом</w:t>
      </w:r>
      <w:r>
        <w:rPr>
          <w:rFonts w:ascii="Times New Roman" w:hAnsi="Times New Roman"/>
          <w:sz w:val="24"/>
        </w:rPr>
        <w:t>».</w:t>
      </w:r>
    </w:p>
    <w:p w14:paraId="97000000">
      <w:pPr>
        <w:ind w:firstLine="709" w:left="0"/>
        <w:jc w:val="both"/>
        <w:rPr>
          <w:rFonts w:ascii="Times New Roman" w:hAnsi="Times New Roman"/>
          <w:color w:val="000000"/>
          <w:sz w:val="24"/>
        </w:rPr>
      </w:pPr>
    </w:p>
    <w:p w14:paraId="98000000">
      <w:bookmarkStart w:id="10" w:name="__RefHeading___4"/>
      <w:bookmarkEnd w:id="10"/>
      <w:pPr>
        <w:pStyle w:val="Style_9"/>
        <w:spacing w:after="0" w:line="240" w:lineRule="auto"/>
        <w:ind/>
      </w:pPr>
      <w:r>
        <w:t>1.3. Перечень сокращений</w:t>
      </w:r>
    </w:p>
    <w:p w14:paraId="99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ВЧ – вариативная часть образовательной программы;</w:t>
      </w:r>
    </w:p>
    <w:p w14:paraId="9A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ГИА – государственная итоговая аттестация;</w:t>
      </w:r>
    </w:p>
    <w:p w14:paraId="9B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ДЭ – демонстрационный экзамен;</w:t>
      </w:r>
    </w:p>
    <w:p w14:paraId="9C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МДК – междисциплинарный курс;</w:t>
      </w:r>
    </w:p>
    <w:p w14:paraId="9D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ОК </w:t>
      </w:r>
      <w:r>
        <w:rPr>
          <w:rFonts w:ascii="Times New Roman" w:hAnsi="Times New Roman"/>
          <w:sz w:val="24"/>
        </w:rPr>
        <w:t xml:space="preserve">– </w:t>
      </w:r>
      <w:r>
        <w:rPr>
          <w:rFonts w:ascii="Times New Roman" w:hAnsi="Times New Roman"/>
          <w:sz w:val="24"/>
        </w:rPr>
        <w:t>общие компетенции;</w:t>
      </w:r>
    </w:p>
    <w:p w14:paraId="9E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ОП – общепрофессиональный цикл;</w:t>
      </w:r>
    </w:p>
    <w:p w14:paraId="9F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ОТФ – обобщенная трудовая функция;</w:t>
      </w:r>
    </w:p>
    <w:p w14:paraId="A0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ОЧ – обязательная часть образовательной программы; </w:t>
      </w:r>
    </w:p>
    <w:p w14:paraId="A1000000">
      <w:pPr>
        <w:tabs>
          <w:tab w:leader="none" w:pos="993" w:val="left"/>
        </w:tabs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СГ – социально-гуманитарный цикл;</w:t>
      </w:r>
    </w:p>
    <w:p w14:paraId="A2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ПА – промежуточная аттестация;</w:t>
      </w:r>
    </w:p>
    <w:p w14:paraId="A3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ПК – профессиональные компетенции;</w:t>
      </w:r>
    </w:p>
    <w:p w14:paraId="A4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ПМ – профессиональный модуль;</w:t>
      </w:r>
    </w:p>
    <w:p w14:paraId="A5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ПОП</w:t>
      </w:r>
      <w:r>
        <w:rPr>
          <w:rFonts w:ascii="Times New Roman" w:hAnsi="Times New Roman"/>
          <w:sz w:val="24"/>
        </w:rPr>
        <w:t xml:space="preserve">-П </w:t>
      </w:r>
      <w:r>
        <w:rPr>
          <w:rFonts w:ascii="Times New Roman" w:hAnsi="Times New Roman"/>
          <w:sz w:val="24"/>
        </w:rPr>
        <w:t xml:space="preserve">– примерная образовательная программа </w:t>
      </w:r>
      <w:r>
        <w:rPr>
          <w:rFonts w:ascii="Times New Roman" w:hAnsi="Times New Roman"/>
          <w:sz w:val="24"/>
        </w:rPr>
        <w:t>«Профессионалитет»;</w:t>
      </w:r>
    </w:p>
    <w:p w14:paraId="A6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 – профессиональный цикл;</w:t>
      </w:r>
    </w:p>
    <w:p w14:paraId="A7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ПП- производственная практика; </w:t>
      </w:r>
    </w:p>
    <w:p w14:paraId="A8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ПС – профессиональный стандарт,</w:t>
      </w:r>
    </w:p>
    <w:p w14:paraId="A9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ТС – технические средства;</w:t>
      </w:r>
    </w:p>
    <w:p w14:paraId="AA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ТФ – трудовая функция;</w:t>
      </w:r>
    </w:p>
    <w:p w14:paraId="AB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УМК – учебно-методический комплект;</w:t>
      </w:r>
    </w:p>
    <w:p w14:paraId="AC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УП – учебная практика;</w:t>
      </w:r>
    </w:p>
    <w:p w14:paraId="AD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ФГОС СПО – федеральный государственный образовательный стандарт среднего профессионального образования.</w:t>
      </w:r>
    </w:p>
    <w:p w14:paraId="AE000000">
      <w:pPr>
        <w:ind w:firstLine="709" w:left="0"/>
        <w:jc w:val="both"/>
        <w:rPr>
          <w:rFonts w:ascii="Times New Roman" w:hAnsi="Times New Roman"/>
          <w:i w:val="1"/>
        </w:rPr>
      </w:pPr>
    </w:p>
    <w:p w14:paraId="AF000000">
      <w:bookmarkStart w:id="11" w:name="__RefHeading___5"/>
      <w:bookmarkEnd w:id="11"/>
      <w:pPr>
        <w:pStyle w:val="Style_8"/>
        <w:pageBreakBefore w:val="1"/>
        <w:spacing w:after="0" w:before="0"/>
        <w:ind/>
        <w:jc w:val="both"/>
      </w:pPr>
      <w:r>
        <w:t xml:space="preserve">Раздел </w:t>
      </w:r>
      <w:r>
        <w:t>2</w:t>
      </w:r>
      <w:r>
        <w:t>. </w:t>
      </w:r>
      <w:r>
        <w:t>Основные</w:t>
      </w:r>
      <w:r>
        <w:t xml:space="preserve"> характеристик</w:t>
      </w:r>
      <w:r>
        <w:t>и</w:t>
      </w:r>
      <w:r>
        <w:t xml:space="preserve"> образовательной программы</w:t>
      </w:r>
      <w:r>
        <w:t xml:space="preserve"> </w:t>
      </w:r>
    </w:p>
    <w:p w14:paraId="B0000000"/>
    <w:tbl>
      <w:tblPr>
        <w:tblStyle w:val="Style_3"/>
        <w:tblW w:type="auto" w:w="0"/>
        <w:tblInd w:type="dxa" w:w="137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3969"/>
        <w:gridCol w:w="2126"/>
        <w:gridCol w:w="567"/>
        <w:gridCol w:w="2694"/>
      </w:tblGrid>
      <w:t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1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Параметр</w:t>
            </w:r>
          </w:p>
        </w:tc>
        <w:tc>
          <w:tcPr>
            <w:tcW w:type="dxa" w:w="5387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2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Данные</w:t>
            </w:r>
          </w:p>
        </w:tc>
      </w:tr>
      <w:t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300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Отрасли, для которых разработана образовательная программа</w:t>
            </w:r>
          </w:p>
        </w:tc>
        <w:tc>
          <w:tcPr>
            <w:tcW w:type="dxa" w:w="5387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4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 Горнодобывающая отрасль</w:t>
            </w:r>
          </w:p>
          <w:p w14:paraId="B500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 Металлургия</w:t>
            </w:r>
          </w:p>
        </w:tc>
      </w:tr>
      <w:t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600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Профессиональные   стандарты, соответствующих профессиональной деятельности выпускников</w:t>
            </w:r>
          </w:p>
        </w:tc>
        <w:tc>
          <w:tcPr>
            <w:tcW w:type="dxa" w:w="5387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7000000">
            <w:pPr>
              <w:ind/>
              <w:jc w:val="both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18.001 Горнорабочий </w:t>
            </w:r>
            <w:r>
              <w:rPr>
                <w:rFonts w:ascii="Times New Roman" w:hAnsi="Times New Roman"/>
                <w:i w:val="1"/>
                <w:sz w:val="24"/>
              </w:rPr>
              <w:t>(</w:t>
            </w:r>
            <w:r>
              <w:rPr>
                <w:rFonts w:ascii="Times New Roman" w:hAnsi="Times New Roman"/>
                <w:i w:val="1"/>
                <w:sz w:val="24"/>
              </w:rPr>
              <w:t>П</w:t>
            </w:r>
            <w:r>
              <w:rPr>
                <w:rFonts w:ascii="Times New Roman" w:hAnsi="Times New Roman"/>
                <w:i w:val="1"/>
                <w:sz w:val="24"/>
              </w:rPr>
              <w:t>риказ</w:t>
            </w:r>
            <w:r>
              <w:rPr>
                <w:rFonts w:ascii="Times New Roman" w:hAnsi="Times New Roman"/>
                <w:i w:val="1"/>
                <w:sz w:val="24"/>
              </w:rPr>
              <w:t xml:space="preserve"> Министерства труда и социальной защиты Р</w:t>
            </w:r>
            <w:r>
              <w:rPr>
                <w:rFonts w:ascii="Times New Roman" w:hAnsi="Times New Roman"/>
                <w:i w:val="1"/>
                <w:sz w:val="24"/>
              </w:rPr>
              <w:t xml:space="preserve">оссийской </w:t>
            </w:r>
            <w:r>
              <w:rPr>
                <w:rFonts w:ascii="Times New Roman" w:hAnsi="Times New Roman"/>
                <w:i w:val="1"/>
                <w:sz w:val="24"/>
              </w:rPr>
              <w:t>Ф</w:t>
            </w:r>
            <w:r>
              <w:rPr>
                <w:rFonts w:ascii="Times New Roman" w:hAnsi="Times New Roman"/>
                <w:i w:val="1"/>
                <w:sz w:val="24"/>
              </w:rPr>
              <w:t>едерации</w:t>
            </w:r>
            <w:r>
              <w:rPr>
                <w:rFonts w:ascii="Times New Roman" w:hAnsi="Times New Roman"/>
                <w:i w:val="1"/>
                <w:sz w:val="24"/>
              </w:rPr>
              <w:t xml:space="preserve"> от 19.01.2017 г. </w:t>
            </w:r>
            <w:r>
              <w:rPr>
                <w:rFonts w:ascii="Times New Roman" w:hAnsi="Times New Roman"/>
                <w:i w:val="1"/>
                <w:sz w:val="24"/>
              </w:rPr>
              <w:t>№</w:t>
            </w:r>
            <w:r>
              <w:rPr>
                <w:rFonts w:ascii="Times New Roman" w:hAnsi="Times New Roman"/>
                <w:i w:val="1"/>
                <w:sz w:val="24"/>
              </w:rPr>
              <w:t xml:space="preserve"> 52н)</w:t>
            </w:r>
          </w:p>
          <w:p w14:paraId="B800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10.002 Специалист в области инженерно-геодезических изысканий для градостроительной деятельности (</w:t>
            </w:r>
            <w:r>
              <w:rPr>
                <w:rFonts w:ascii="Times New Roman" w:hAnsi="Times New Roman"/>
                <w:i w:val="1"/>
                <w:sz w:val="24"/>
              </w:rPr>
              <w:t>П</w:t>
            </w:r>
            <w:r>
              <w:rPr>
                <w:rFonts w:ascii="Times New Roman" w:hAnsi="Times New Roman"/>
                <w:i w:val="1"/>
                <w:sz w:val="24"/>
              </w:rPr>
              <w:t>риказ</w:t>
            </w:r>
            <w:r>
              <w:rPr>
                <w:rFonts w:ascii="Times New Roman" w:hAnsi="Times New Roman"/>
                <w:i w:val="1"/>
                <w:sz w:val="24"/>
              </w:rPr>
              <w:t xml:space="preserve"> Министерства труда и социальной защиты Р</w:t>
            </w:r>
            <w:r>
              <w:rPr>
                <w:rFonts w:ascii="Times New Roman" w:hAnsi="Times New Roman"/>
                <w:i w:val="1"/>
                <w:sz w:val="24"/>
              </w:rPr>
              <w:t xml:space="preserve">оссийской </w:t>
            </w:r>
            <w:r>
              <w:rPr>
                <w:rFonts w:ascii="Times New Roman" w:hAnsi="Times New Roman"/>
                <w:i w:val="1"/>
                <w:sz w:val="24"/>
              </w:rPr>
              <w:t>Ф</w:t>
            </w:r>
            <w:r>
              <w:rPr>
                <w:rFonts w:ascii="Times New Roman" w:hAnsi="Times New Roman"/>
                <w:i w:val="1"/>
                <w:sz w:val="24"/>
              </w:rPr>
              <w:t>едерации</w:t>
            </w:r>
            <w:r>
              <w:rPr>
                <w:rFonts w:ascii="Times New Roman" w:hAnsi="Times New Roman"/>
                <w:i w:val="1"/>
                <w:sz w:val="24"/>
              </w:rPr>
              <w:t xml:space="preserve"> от 21.10.2021 № 746н</w:t>
            </w:r>
            <w:r>
              <w:rPr>
                <w:rFonts w:ascii="Times New Roman" w:hAnsi="Times New Roman"/>
                <w:sz w:val="24"/>
              </w:rPr>
              <w:t>)</w:t>
            </w:r>
          </w:p>
          <w:p w14:paraId="B900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10.009 Землеустроитель (</w:t>
            </w:r>
            <w:r>
              <w:rPr>
                <w:rFonts w:ascii="Times New Roman" w:hAnsi="Times New Roman"/>
                <w:i w:val="1"/>
                <w:sz w:val="24"/>
              </w:rPr>
              <w:t>П</w:t>
            </w:r>
            <w:r>
              <w:rPr>
                <w:rFonts w:ascii="Times New Roman" w:hAnsi="Times New Roman"/>
                <w:i w:val="1"/>
                <w:sz w:val="24"/>
              </w:rPr>
              <w:t>риказ</w:t>
            </w:r>
            <w:r>
              <w:rPr>
                <w:rFonts w:ascii="Times New Roman" w:hAnsi="Times New Roman"/>
                <w:i w:val="1"/>
                <w:sz w:val="24"/>
              </w:rPr>
              <w:t xml:space="preserve"> Министерства труда и социальной защиты Р</w:t>
            </w:r>
            <w:r>
              <w:rPr>
                <w:rFonts w:ascii="Times New Roman" w:hAnsi="Times New Roman"/>
                <w:i w:val="1"/>
                <w:sz w:val="24"/>
              </w:rPr>
              <w:t xml:space="preserve">оссийской </w:t>
            </w:r>
            <w:r>
              <w:rPr>
                <w:rFonts w:ascii="Times New Roman" w:hAnsi="Times New Roman"/>
                <w:i w:val="1"/>
                <w:sz w:val="24"/>
              </w:rPr>
              <w:t>Ф</w:t>
            </w:r>
            <w:r>
              <w:rPr>
                <w:rFonts w:ascii="Times New Roman" w:hAnsi="Times New Roman"/>
                <w:i w:val="1"/>
                <w:sz w:val="24"/>
              </w:rPr>
              <w:t>едерации</w:t>
            </w:r>
            <w:r>
              <w:rPr>
                <w:rFonts w:ascii="Times New Roman" w:hAnsi="Times New Roman"/>
                <w:i w:val="1"/>
                <w:sz w:val="24"/>
              </w:rPr>
              <w:t xml:space="preserve"> от 29.06.2021 № 434н)</w:t>
            </w:r>
          </w:p>
        </w:tc>
      </w:tr>
      <w:tr>
        <w:tc>
          <w:tcPr>
            <w:tcW w:type="dxa" w:w="396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A00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Отраслевые профессиональные стандарты, соответствующие профессиональной деятельности выпускников</w:t>
            </w:r>
          </w:p>
        </w:tc>
        <w:tc>
          <w:tcPr>
            <w:tcW w:type="dxa" w:w="2693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B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Горнодобывающая отрасль</w:t>
            </w:r>
          </w:p>
        </w:tc>
        <w:tc>
          <w:tcPr>
            <w:tcW w:type="dxa" w:w="26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C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Металлургия</w:t>
            </w:r>
          </w:p>
        </w:tc>
      </w:tr>
      <w:tr>
        <w:tc>
          <w:tcPr>
            <w:tcW w:type="dxa" w:w="396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93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D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18.005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Горнорабочий подземный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(</w:t>
            </w:r>
            <w:r>
              <w:rPr>
                <w:rFonts w:ascii="Times New Roman" w:hAnsi="Times New Roman"/>
                <w:i w:val="1"/>
                <w:sz w:val="24"/>
              </w:rPr>
              <w:t xml:space="preserve">Приказ Министерства труда и социальной защиты </w:t>
            </w:r>
            <w:r>
              <w:rPr>
                <w:rFonts w:ascii="Times New Roman" w:hAnsi="Times New Roman"/>
                <w:i w:val="1"/>
                <w:sz w:val="24"/>
              </w:rPr>
              <w:t>Р</w:t>
            </w:r>
            <w:r>
              <w:rPr>
                <w:rFonts w:ascii="Times New Roman" w:hAnsi="Times New Roman"/>
                <w:i w:val="1"/>
                <w:sz w:val="24"/>
              </w:rPr>
              <w:t xml:space="preserve">оссийской </w:t>
            </w:r>
            <w:r>
              <w:rPr>
                <w:rFonts w:ascii="Times New Roman" w:hAnsi="Times New Roman"/>
                <w:i w:val="1"/>
                <w:sz w:val="24"/>
              </w:rPr>
              <w:t>Ф</w:t>
            </w:r>
            <w:r>
              <w:rPr>
                <w:rFonts w:ascii="Times New Roman" w:hAnsi="Times New Roman"/>
                <w:i w:val="1"/>
                <w:sz w:val="24"/>
              </w:rPr>
              <w:t>едерации</w:t>
            </w:r>
            <w:r>
              <w:rPr>
                <w:rFonts w:ascii="Times New Roman" w:hAnsi="Times New Roman"/>
                <w:i w:val="1"/>
                <w:sz w:val="24"/>
              </w:rPr>
              <w:t xml:space="preserve"> от 15.06.2020 г. </w:t>
            </w:r>
            <w:r>
              <w:rPr>
                <w:rFonts w:ascii="Times New Roman" w:hAnsi="Times New Roman"/>
                <w:i w:val="1"/>
                <w:sz w:val="24"/>
              </w:rPr>
              <w:t>№</w:t>
            </w:r>
            <w:r>
              <w:rPr>
                <w:rFonts w:ascii="Times New Roman" w:hAnsi="Times New Roman"/>
                <w:i w:val="1"/>
                <w:sz w:val="24"/>
              </w:rPr>
              <w:t xml:space="preserve"> 341н</w:t>
            </w:r>
            <w:r>
              <w:rPr>
                <w:rFonts w:ascii="Times New Roman" w:hAnsi="Times New Roman"/>
                <w:sz w:val="24"/>
              </w:rPr>
              <w:t>)</w:t>
            </w:r>
          </w:p>
          <w:p w14:paraId="BE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07.003 Специалист по управлению персоналом</w:t>
            </w:r>
            <w:r>
              <w:rPr>
                <w:rFonts w:ascii="Times New Roman" w:hAnsi="Times New Roman"/>
                <w:sz w:val="24"/>
              </w:rPr>
              <w:t xml:space="preserve"> (</w:t>
            </w:r>
            <w:r>
              <w:rPr>
                <w:rFonts w:ascii="Times New Roman" w:hAnsi="Times New Roman"/>
                <w:i w:val="1"/>
                <w:sz w:val="24"/>
              </w:rPr>
              <w:t xml:space="preserve">Приказ Министерства труда и социальной защиты </w:t>
            </w:r>
            <w:r>
              <w:rPr>
                <w:rFonts w:ascii="Times New Roman" w:hAnsi="Times New Roman"/>
                <w:i w:val="1"/>
                <w:sz w:val="24"/>
              </w:rPr>
              <w:t>Р</w:t>
            </w:r>
            <w:r>
              <w:rPr>
                <w:rFonts w:ascii="Times New Roman" w:hAnsi="Times New Roman"/>
                <w:i w:val="1"/>
                <w:sz w:val="24"/>
              </w:rPr>
              <w:t xml:space="preserve">оссийской </w:t>
            </w:r>
            <w:r>
              <w:rPr>
                <w:rFonts w:ascii="Times New Roman" w:hAnsi="Times New Roman"/>
                <w:i w:val="1"/>
                <w:sz w:val="24"/>
              </w:rPr>
              <w:t>Ф</w:t>
            </w:r>
            <w:r>
              <w:rPr>
                <w:rFonts w:ascii="Times New Roman" w:hAnsi="Times New Roman"/>
                <w:i w:val="1"/>
                <w:sz w:val="24"/>
              </w:rPr>
              <w:t>едерации</w:t>
            </w:r>
            <w:r>
              <w:rPr>
                <w:rFonts w:ascii="Times New Roman" w:hAnsi="Times New Roman"/>
                <w:i w:val="1"/>
                <w:sz w:val="24"/>
              </w:rPr>
              <w:t xml:space="preserve"> от 09.03.2022 </w:t>
            </w:r>
            <w:r>
              <w:rPr>
                <w:rFonts w:ascii="Times New Roman" w:hAnsi="Times New Roman"/>
                <w:i w:val="1"/>
                <w:sz w:val="24"/>
              </w:rPr>
              <w:t xml:space="preserve">г. </w:t>
            </w:r>
            <w:r>
              <w:rPr>
                <w:rFonts w:ascii="Times New Roman" w:hAnsi="Times New Roman"/>
                <w:i w:val="1"/>
                <w:sz w:val="24"/>
              </w:rPr>
              <w:t>№ 109н)</w:t>
            </w:r>
          </w:p>
        </w:tc>
        <w:tc>
          <w:tcPr>
            <w:tcW w:type="dxa" w:w="26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F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нет</w:t>
            </w:r>
          </w:p>
        </w:tc>
      </w:tr>
      <w:t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0000000">
            <w:pPr>
              <w:rPr>
                <w:rFonts w:ascii="Times New Roman" w:hAnsi="Times New Roman"/>
                <w:sz w:val="24"/>
                <w:highlight w:val="green"/>
              </w:rPr>
            </w:pPr>
            <w:r>
              <w:rPr>
                <w:rFonts w:ascii="Times New Roman" w:hAnsi="Times New Roman"/>
                <w:sz w:val="24"/>
              </w:rPr>
              <w:t>Специализированные допуски для прохождения практики, в том числе по охране труда и возраст до 18 лет</w:t>
            </w:r>
          </w:p>
        </w:tc>
        <w:tc>
          <w:tcPr>
            <w:tcW w:type="dxa" w:w="5387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1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Лица не моложе 18 лет</w:t>
            </w:r>
          </w:p>
          <w:p w14:paraId="C2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Прохождение обязательных предварительных (при поступлении на работу) и периодических медицинских осмотров (обследований), а также внеочередных медицинских осмотров (обследований) в порядке, установленном законодательством Российской Федерации</w:t>
            </w:r>
          </w:p>
          <w:p w14:paraId="C300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Прохождение стажировки, обучения и инструктажа по охране труда, промышленной и пожарной безопасности; проверка знаний требований охраны труда, промышленной и пожарной безопасности</w:t>
            </w:r>
          </w:p>
        </w:tc>
      </w:tr>
      <w:t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4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Реквизиты ФГОС СПО </w:t>
            </w:r>
          </w:p>
        </w:tc>
        <w:tc>
          <w:tcPr>
            <w:tcW w:type="dxa" w:w="5387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500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Приказ министерства просвещения России от 14 сентября 2023 г. № 685 «Об утверждении федерального государственного образовательного стандарта среднего профессионального образования по специальности 21.02.14 Маркшейдерское дело»</w:t>
            </w:r>
          </w:p>
        </w:tc>
      </w:tr>
      <w:tr>
        <w:trPr>
          <w:trHeight w:hRule="atLeast" w:val="117"/>
        </w:trP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6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Квалификаци</w:t>
            </w:r>
            <w:r>
              <w:rPr>
                <w:rFonts w:ascii="Times New Roman" w:hAnsi="Times New Roman"/>
                <w:sz w:val="24"/>
              </w:rPr>
              <w:t>я</w:t>
            </w:r>
            <w:r>
              <w:rPr>
                <w:rFonts w:ascii="Times New Roman" w:hAnsi="Times New Roman"/>
                <w:sz w:val="24"/>
              </w:rPr>
              <w:t xml:space="preserve"> выпускника </w:t>
            </w:r>
          </w:p>
        </w:tc>
        <w:tc>
          <w:tcPr>
            <w:tcW w:type="dxa" w:w="5387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7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Горный специалист-маркшейдер</w:t>
            </w:r>
          </w:p>
        </w:tc>
      </w:tr>
      <w:t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8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Направленности (при наличии): </w:t>
            </w:r>
          </w:p>
        </w:tc>
        <w:tc>
          <w:tcPr>
            <w:tcW w:type="dxa" w:w="5387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9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>
        <w:trPr>
          <w:trHeight w:hRule="atLeast" w:val="117"/>
        </w:trPr>
        <w:tc>
          <w:tcPr>
            <w:tcW w:type="dxa" w:w="396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A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Дополнительные квалификации по профессии рабочих, должности служащих, рекомендуемые отраслью</w:t>
            </w:r>
          </w:p>
        </w:tc>
        <w:tc>
          <w:tcPr>
            <w:tcW w:type="dxa" w:w="2693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B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Горнодобывающая отрасль</w:t>
            </w:r>
          </w:p>
        </w:tc>
        <w:tc>
          <w:tcPr>
            <w:tcW w:type="dxa" w:w="26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C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Металлургия</w:t>
            </w:r>
          </w:p>
        </w:tc>
      </w:tr>
      <w:tr>
        <w:trPr>
          <w:trHeight w:hRule="atLeast" w:val="117"/>
        </w:trPr>
        <w:tc>
          <w:tcPr>
            <w:tcW w:type="dxa" w:w="396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93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D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Горнорабочий подземный </w:t>
            </w:r>
          </w:p>
          <w:p w14:paraId="CE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Горнорабочий на маркшейдерских работах </w:t>
            </w:r>
          </w:p>
          <w:p w14:paraId="CF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Замерщик на топографо-геодезических и маркшейдерских работах</w:t>
            </w:r>
          </w:p>
        </w:tc>
        <w:tc>
          <w:tcPr>
            <w:tcW w:type="dxa" w:w="26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1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Нормативный срок и объем реализации образовательной программы</w:t>
            </w:r>
          </w:p>
          <w:p w14:paraId="D2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базе СОО</w:t>
            </w:r>
          </w:p>
          <w:p w14:paraId="D3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 базе ООО </w:t>
            </w:r>
          </w:p>
        </w:tc>
        <w:tc>
          <w:tcPr>
            <w:tcW w:type="dxa" w:w="5387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4000000">
            <w:pPr>
              <w:rPr>
                <w:rFonts w:ascii="Times New Roman" w:hAnsi="Times New Roman"/>
                <w:sz w:val="24"/>
              </w:rPr>
            </w:pPr>
          </w:p>
          <w:p w14:paraId="D5000000">
            <w:pPr>
              <w:rPr>
                <w:rFonts w:ascii="Times New Roman" w:hAnsi="Times New Roman"/>
                <w:sz w:val="24"/>
              </w:rPr>
            </w:pPr>
          </w:p>
          <w:p w14:paraId="D6000000">
            <w:pPr>
              <w:rPr>
                <w:rFonts w:ascii="Times New Roman" w:hAnsi="Times New Roman"/>
                <w:sz w:val="24"/>
              </w:rPr>
            </w:pPr>
          </w:p>
          <w:p w14:paraId="D7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2 г. 10 мес./4464 </w:t>
            </w:r>
            <w:r>
              <w:rPr>
                <w:rFonts w:ascii="Times New Roman" w:hAnsi="Times New Roman"/>
                <w:sz w:val="24"/>
              </w:rPr>
              <w:t>ак.ч</w:t>
            </w:r>
            <w:r>
              <w:rPr>
                <w:rFonts w:ascii="Times New Roman" w:hAnsi="Times New Roman"/>
                <w:sz w:val="24"/>
              </w:rPr>
              <w:t>.</w:t>
            </w:r>
          </w:p>
          <w:p w14:paraId="D8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3 г. 10 мес./5940 </w:t>
            </w:r>
            <w:r>
              <w:rPr>
                <w:rFonts w:ascii="Times New Roman" w:hAnsi="Times New Roman"/>
                <w:sz w:val="24"/>
              </w:rPr>
              <w:t>ак.ч</w:t>
            </w:r>
            <w:r>
              <w:rPr>
                <w:rFonts w:ascii="Times New Roman" w:hAnsi="Times New Roman"/>
                <w:sz w:val="24"/>
              </w:rPr>
              <w:t>.</w:t>
            </w:r>
          </w:p>
        </w:tc>
      </w:tr>
      <w:tr>
        <w:tc>
          <w:tcPr>
            <w:tcW w:type="dxa" w:w="396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9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Срок и объем реализации образовательной программы, рекомендованный отраслью </w:t>
            </w:r>
          </w:p>
          <w:p w14:paraId="DA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базе ООО</w:t>
            </w:r>
          </w:p>
        </w:tc>
        <w:tc>
          <w:tcPr>
            <w:tcW w:type="dxa" w:w="2693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B00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Горнодобывающая отрасль</w:t>
            </w:r>
          </w:p>
        </w:tc>
        <w:tc>
          <w:tcPr>
            <w:tcW w:type="dxa" w:w="26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C00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Металлургия</w:t>
            </w:r>
          </w:p>
        </w:tc>
      </w:tr>
      <w:tr>
        <w:tc>
          <w:tcPr>
            <w:tcW w:type="dxa" w:w="396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93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D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  <w:r>
              <w:rPr>
                <w:rFonts w:ascii="Times New Roman" w:hAnsi="Times New Roman"/>
                <w:sz w:val="24"/>
              </w:rPr>
              <w:t xml:space="preserve"> г. </w:t>
            </w:r>
            <w:r>
              <w:rPr>
                <w:rFonts w:ascii="Times New Roman" w:hAnsi="Times New Roman"/>
                <w:sz w:val="24"/>
              </w:rPr>
              <w:t>5</w:t>
            </w:r>
            <w:r>
              <w:rPr>
                <w:rFonts w:ascii="Times New Roman" w:hAnsi="Times New Roman"/>
                <w:sz w:val="24"/>
              </w:rPr>
              <w:t xml:space="preserve"> мес./</w:t>
            </w:r>
            <w:r>
              <w:rPr>
                <w:rFonts w:ascii="Times New Roman" w:hAnsi="Times New Roman"/>
                <w:sz w:val="24"/>
              </w:rPr>
              <w:t>5616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ак.ч</w:t>
            </w:r>
            <w:r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type="dxa" w:w="26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E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>
        <w:trPr>
          <w:trHeight w:hRule="atLeast" w:val="713"/>
        </w:trP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F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Объем практики (всего/из них производственной практики) </w:t>
            </w:r>
          </w:p>
        </w:tc>
        <w:tc>
          <w:tcPr>
            <w:tcW w:type="dxa" w:w="5387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900/684 </w:t>
            </w:r>
            <w:r>
              <w:rPr>
                <w:rFonts w:ascii="Times New Roman" w:hAnsi="Times New Roman"/>
                <w:sz w:val="24"/>
              </w:rPr>
              <w:t>ак.ч</w:t>
            </w:r>
            <w:r>
              <w:rPr>
                <w:rFonts w:ascii="Times New Roman" w:hAnsi="Times New Roman"/>
                <w:sz w:val="24"/>
              </w:rPr>
              <w:t>.</w:t>
            </w:r>
          </w:p>
        </w:tc>
      </w:tr>
      <w:tr>
        <w:trPr>
          <w:trHeight w:hRule="atLeast" w:val="238"/>
        </w:trP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1000000">
            <w:pPr>
              <w:rPr>
                <w:rFonts w:ascii="Times New Roman" w:hAnsi="Times New Roman"/>
                <w:b w:val="1"/>
                <w:sz w:val="24"/>
              </w:rPr>
            </w:pPr>
            <w:bookmarkStart w:id="12" w:name="_Hlk156306819"/>
            <w:r>
              <w:rPr>
                <w:rFonts w:ascii="Times New Roman" w:hAnsi="Times New Roman"/>
                <w:b w:val="1"/>
                <w:sz w:val="24"/>
              </w:rPr>
              <w:t>Структура образовательной программы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2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Объем, в </w:t>
            </w:r>
            <w:r>
              <w:rPr>
                <w:rFonts w:ascii="Times New Roman" w:hAnsi="Times New Roman"/>
                <w:b w:val="1"/>
                <w:sz w:val="24"/>
              </w:rPr>
              <w:t>ак.ч</w:t>
            </w:r>
            <w:r>
              <w:rPr>
                <w:rFonts w:ascii="Times New Roman" w:hAnsi="Times New Roman"/>
                <w:b w:val="1"/>
                <w:sz w:val="24"/>
              </w:rPr>
              <w:t>.</w:t>
            </w:r>
          </w:p>
        </w:tc>
        <w:tc>
          <w:tcPr>
            <w:tcW w:type="dxa" w:w="326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3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в т.ч. в форме практической подготовки</w:t>
            </w:r>
          </w:p>
        </w:tc>
      </w:tr>
      <w:tr>
        <w:trPr>
          <w:trHeight w:hRule="atLeast" w:val="238"/>
        </w:trP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4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Обязательная часть образовательной программы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5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2952</w:t>
            </w:r>
          </w:p>
        </w:tc>
        <w:tc>
          <w:tcPr>
            <w:tcW w:type="dxa" w:w="326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6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1930</w:t>
            </w:r>
          </w:p>
        </w:tc>
      </w:tr>
      <w:tr>
        <w:trPr>
          <w:trHeight w:hRule="atLeast" w:val="366"/>
        </w:trP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7000000">
            <w:pPr>
              <w:ind w:firstLine="0" w:left="45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социально-гуманитарный цикл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8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540</w:t>
            </w:r>
          </w:p>
        </w:tc>
        <w:tc>
          <w:tcPr>
            <w:tcW w:type="dxa" w:w="326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9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344</w:t>
            </w:r>
          </w:p>
        </w:tc>
      </w:tr>
      <w:tr>
        <w:trPr>
          <w:trHeight w:hRule="atLeast" w:val="374"/>
        </w:trP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A000000">
            <w:pPr>
              <w:ind w:firstLine="0" w:left="45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общепрофессиональный цикл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B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432</w:t>
            </w:r>
          </w:p>
        </w:tc>
        <w:tc>
          <w:tcPr>
            <w:tcW w:type="dxa" w:w="326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C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230</w:t>
            </w:r>
          </w:p>
        </w:tc>
      </w:tr>
      <w:tr>
        <w:trPr>
          <w:trHeight w:hRule="atLeast" w:val="407"/>
        </w:trP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D000000">
            <w:pPr>
              <w:ind w:firstLine="0" w:left="45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профессиональный цикл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E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1980</w:t>
            </w:r>
          </w:p>
        </w:tc>
        <w:tc>
          <w:tcPr>
            <w:tcW w:type="dxa" w:w="326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F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1356</w:t>
            </w:r>
          </w:p>
        </w:tc>
      </w:tr>
      <w:tr>
        <w:trPr>
          <w:trHeight w:hRule="atLeast" w:val="1080"/>
        </w:trP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0000000">
            <w:pPr>
              <w:ind w:firstLine="0" w:left="2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т.ч. практика:</w:t>
            </w:r>
          </w:p>
          <w:p w14:paraId="F1000000">
            <w:pPr>
              <w:ind w:firstLine="0" w:left="45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учебная</w:t>
            </w:r>
          </w:p>
          <w:p w14:paraId="F2000000">
            <w:pPr>
              <w:ind w:firstLine="0" w:left="45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производственная</w:t>
            </w:r>
          </w:p>
          <w:p w14:paraId="F3000000">
            <w:pPr>
              <w:ind w:firstLine="0" w:left="454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4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900</w:t>
            </w:r>
          </w:p>
          <w:p w14:paraId="F5000000">
            <w:pPr>
              <w:ind w:firstLine="0" w:left="156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</w:t>
            </w:r>
            <w:r>
              <w:rPr>
                <w:rFonts w:ascii="Times New Roman" w:hAnsi="Times New Roman"/>
                <w:sz w:val="24"/>
              </w:rPr>
              <w:t>216</w:t>
            </w:r>
          </w:p>
          <w:p w14:paraId="F6000000">
            <w:pPr>
              <w:ind w:firstLine="0" w:left="156"/>
              <w:jc w:val="center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  <w:r>
              <w:rPr>
                <w:rFonts w:ascii="Times New Roman" w:hAnsi="Times New Roman"/>
                <w:sz w:val="24"/>
              </w:rPr>
              <w:t xml:space="preserve"> 684</w:t>
            </w:r>
          </w:p>
          <w:p w14:paraId="F7000000">
            <w:pPr>
              <w:ind w:firstLine="0" w:left="156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326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8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900</w:t>
            </w:r>
          </w:p>
          <w:p w14:paraId="F9000000">
            <w:pPr>
              <w:ind w:firstLine="0" w:left="156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- 216</w:t>
            </w:r>
          </w:p>
          <w:p w14:paraId="FA000000">
            <w:pPr>
              <w:ind w:firstLine="0" w:left="156"/>
              <w:jc w:val="center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- 684</w:t>
            </w:r>
          </w:p>
          <w:p w14:paraId="FB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</w:tr>
      <w:tr>
        <w:trPr>
          <w:trHeight w:hRule="atLeast" w:val="190"/>
        </w:trP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C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Вариативная часть образовательной программы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D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1296</w:t>
            </w:r>
          </w:p>
        </w:tc>
        <w:tc>
          <w:tcPr>
            <w:tcW w:type="dxa" w:w="326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E000000">
            <w:pPr>
              <w:ind/>
              <w:jc w:val="center"/>
              <w:rPr>
                <w:rFonts w:ascii="Times New Roman" w:hAnsi="Times New Roman"/>
                <w:b w:val="1"/>
                <w:i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648</w:t>
            </w:r>
          </w:p>
        </w:tc>
      </w:tr>
      <w:tr>
        <w:trPr>
          <w:trHeight w:hRule="atLeast" w:val="190"/>
        </w:trP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F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 в т.ч. дополнительный профессиональный блок (не менее 50% объема вариативной части образовательной программы), включая цифровой</w:t>
            </w:r>
            <w:r>
              <w:rPr>
                <w:rFonts w:ascii="Times New Roman" w:hAnsi="Times New Roman"/>
                <w:sz w:val="24"/>
              </w:rPr>
              <w:t xml:space="preserve"> образовательный </w:t>
            </w:r>
            <w:r>
              <w:rPr>
                <w:rFonts w:ascii="Times New Roman" w:hAnsi="Times New Roman"/>
                <w:sz w:val="24"/>
              </w:rPr>
              <w:t>модуль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0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684</w:t>
            </w:r>
          </w:p>
        </w:tc>
        <w:tc>
          <w:tcPr>
            <w:tcW w:type="dxa" w:w="326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1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360</w:t>
            </w:r>
          </w:p>
        </w:tc>
      </w:tr>
      <w:tr>
        <w:trPr>
          <w:trHeight w:hRule="atLeast" w:val="190"/>
        </w:trP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201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ГИА в форме</w:t>
            </w:r>
            <w:r>
              <w:rPr>
                <w:rFonts w:ascii="Times New Roman" w:hAnsi="Times New Roman"/>
                <w:sz w:val="24"/>
              </w:rPr>
              <w:t xml:space="preserve"> демонстрационного экзамена </w:t>
            </w:r>
            <w:r>
              <w:rPr>
                <w:rFonts w:ascii="Times New Roman" w:hAnsi="Times New Roman"/>
                <w:sz w:val="24"/>
              </w:rPr>
              <w:t>и защиты дипломного проекта</w:t>
            </w:r>
            <w:r>
              <w:rPr>
                <w:rFonts w:ascii="Times New Roman" w:hAnsi="Times New Roman"/>
                <w:i w:val="1"/>
                <w:sz w:val="24"/>
              </w:rPr>
              <w:t xml:space="preserve"> 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301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216</w:t>
            </w:r>
          </w:p>
        </w:tc>
        <w:tc>
          <w:tcPr>
            <w:tcW w:type="dxa" w:w="326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4010000">
            <w:pPr>
              <w:ind/>
              <w:jc w:val="center"/>
              <w:rPr>
                <w:rFonts w:ascii="Times New Roman" w:hAnsi="Times New Roman"/>
                <w:i w:val="1"/>
                <w:sz w:val="24"/>
              </w:rPr>
            </w:pPr>
          </w:p>
        </w:tc>
      </w:tr>
      <w:tr>
        <w:trPr>
          <w:trHeight w:hRule="atLeast" w:val="190"/>
        </w:trP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5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601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4464</w:t>
            </w:r>
          </w:p>
        </w:tc>
        <w:tc>
          <w:tcPr>
            <w:tcW w:type="dxa" w:w="326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701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2578</w:t>
            </w:r>
          </w:p>
        </w:tc>
      </w:tr>
    </w:tbl>
    <w:p w14:paraId="08010000">
      <w:bookmarkEnd w:id="12"/>
    </w:p>
    <w:p w14:paraId="09010000">
      <w:bookmarkStart w:id="13" w:name="__RefHeading___6"/>
      <w:bookmarkEnd w:id="13"/>
      <w:pPr>
        <w:pStyle w:val="Style_8"/>
        <w:pageBreakBefore w:val="1"/>
        <w:spacing w:after="0" w:before="0"/>
        <w:ind/>
      </w:pPr>
      <w:r>
        <w:t xml:space="preserve">Раздел </w:t>
      </w:r>
      <w:r>
        <w:t>3</w:t>
      </w:r>
      <w:r>
        <w:t>. Характеристика профессиональной деятельности выпускника</w:t>
      </w:r>
    </w:p>
    <w:p w14:paraId="0A010000"/>
    <w:p w14:paraId="0B010000">
      <w:bookmarkStart w:id="14" w:name="__RefHeading___7"/>
      <w:bookmarkEnd w:id="14"/>
      <w:pPr>
        <w:pStyle w:val="Style_9"/>
        <w:spacing w:after="0" w:line="240" w:lineRule="auto"/>
        <w:ind/>
      </w:pPr>
      <w:r>
        <w:t>3</w:t>
      </w:r>
      <w:r>
        <w:t>.1. Область</w:t>
      </w:r>
      <w:r>
        <w:t>(и)</w:t>
      </w:r>
      <w:r>
        <w:t xml:space="preserve"> профессиональной деятельности выпускников</w:t>
      </w:r>
      <w:r>
        <w:t>:</w:t>
      </w:r>
    </w:p>
    <w:p w14:paraId="0C01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18. Добыча, переработка угля, руд и других полезных ископаемых</w:t>
      </w:r>
    </w:p>
    <w:p w14:paraId="0D010000"/>
    <w:p w14:paraId="0E010000">
      <w:bookmarkStart w:id="15" w:name="__RefHeading___8"/>
      <w:bookmarkEnd w:id="15"/>
      <w:pPr>
        <w:pStyle w:val="Style_9"/>
        <w:spacing w:after="0" w:line="240" w:lineRule="auto"/>
        <w:ind/>
      </w:pPr>
      <w:r>
        <w:t>3</w:t>
      </w:r>
      <w:r>
        <w:t xml:space="preserve">.2. </w:t>
      </w:r>
      <w:r>
        <w:t>Профессиональные стандарты</w:t>
      </w:r>
    </w:p>
    <w:p w14:paraId="0F01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Перечень профессиональных стандартов,</w:t>
      </w:r>
      <w:r>
        <w:rPr>
          <w:rFonts w:ascii="Times New Roman" w:hAnsi="Times New Roman"/>
          <w:sz w:val="24"/>
        </w:rPr>
        <w:t xml:space="preserve"> учитываемых при разработке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ПОП</w:t>
      </w:r>
      <w:r>
        <w:rPr>
          <w:rFonts w:ascii="Times New Roman" w:hAnsi="Times New Roman"/>
          <w:sz w:val="24"/>
        </w:rPr>
        <w:t>-П</w:t>
      </w:r>
      <w:r>
        <w:rPr>
          <w:rFonts w:ascii="Times New Roman" w:hAnsi="Times New Roman"/>
          <w:sz w:val="24"/>
        </w:rPr>
        <w:t>:</w:t>
      </w:r>
    </w:p>
    <w:p w14:paraId="10010000"/>
    <w:tbl>
      <w:tblPr>
        <w:tblStyle w:val="Style_12"/>
        <w:tblW w:type="auto" w:w="0"/>
        <w:tblInd w:type="dxa" w:w="-5"/>
        <w:tblLayout w:type="fixed"/>
      </w:tblPr>
      <w:tblGrid>
        <w:gridCol w:w="445"/>
        <w:gridCol w:w="2181"/>
        <w:gridCol w:w="2484"/>
        <w:gridCol w:w="2313"/>
        <w:gridCol w:w="2602"/>
      </w:tblGrid>
      <w:tr>
        <w:tc>
          <w:tcPr>
            <w:tcW w:type="dxa" w:w="445"/>
          </w:tcPr>
          <w:p w14:paraId="11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</w:t>
            </w:r>
          </w:p>
        </w:tc>
        <w:tc>
          <w:tcPr>
            <w:tcW w:type="dxa" w:w="2181"/>
          </w:tcPr>
          <w:p w14:paraId="12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ПС</w:t>
            </w:r>
          </w:p>
        </w:tc>
        <w:tc>
          <w:tcPr>
            <w:tcW w:type="dxa" w:w="2484"/>
          </w:tcPr>
          <w:p w14:paraId="13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Реквизиты утверждения</w:t>
            </w:r>
          </w:p>
        </w:tc>
        <w:tc>
          <w:tcPr>
            <w:tcW w:type="dxa" w:w="2313"/>
          </w:tcPr>
          <w:p w14:paraId="14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ОТФ</w:t>
            </w:r>
          </w:p>
        </w:tc>
        <w:tc>
          <w:tcPr>
            <w:tcW w:type="dxa" w:w="2602"/>
          </w:tcPr>
          <w:p w14:paraId="15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ТФ</w:t>
            </w:r>
          </w:p>
        </w:tc>
      </w:tr>
      <w:tr>
        <w:tc>
          <w:tcPr>
            <w:tcW w:type="dxa" w:w="445"/>
            <w:vMerge w:val="restart"/>
          </w:tcPr>
          <w:p w14:paraId="16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type="dxa" w:w="2181"/>
            <w:vMerge w:val="restart"/>
          </w:tcPr>
          <w:p w14:paraId="17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10.002 Специалист в области инженерно-геодезических изысканий для градостроительной деятельности</w:t>
            </w:r>
          </w:p>
        </w:tc>
        <w:tc>
          <w:tcPr>
            <w:tcW w:type="dxa" w:w="2484"/>
            <w:vMerge w:val="restart"/>
          </w:tcPr>
          <w:p w14:paraId="18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Приказ</w:t>
            </w: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 Министерства труда</w:t>
            </w:r>
            <w:r>
              <w:rPr>
                <w:rFonts w:ascii="Times New Roman" w:hAnsi="Times New Roman"/>
                <w:color w:val="000000"/>
                <w:sz w:val="24"/>
              </w:rPr>
              <w:br/>
            </w: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и социальной защиты</w:t>
            </w:r>
            <w:r>
              <w:rPr>
                <w:rFonts w:ascii="Times New Roman" w:hAnsi="Times New Roman"/>
                <w:color w:val="000000"/>
                <w:sz w:val="24"/>
              </w:rPr>
              <w:br/>
            </w: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Российской Федерации</w:t>
            </w:r>
            <w:r>
              <w:rPr>
                <w:rFonts w:ascii="Times New Roman" w:hAnsi="Times New Roman"/>
                <w:color w:val="000000"/>
                <w:sz w:val="24"/>
              </w:rPr>
              <w:br/>
            </w: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 xml:space="preserve">от 21 октября 2021 г. </w:t>
            </w: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№</w:t>
            </w: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 xml:space="preserve"> 746н</w:t>
            </w:r>
          </w:p>
        </w:tc>
        <w:tc>
          <w:tcPr>
            <w:tcW w:type="dxa" w:w="2313"/>
            <w:vMerge w:val="restart"/>
          </w:tcPr>
          <w:p w14:paraId="19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А</w:t>
            </w:r>
          </w:p>
          <w:p w14:paraId="1A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инженерно-геодезических изысканий в градостроительной деятельности</w:t>
            </w:r>
          </w:p>
        </w:tc>
        <w:tc>
          <w:tcPr>
            <w:tcW w:type="dxa" w:w="2602"/>
          </w:tcPr>
          <w:p w14:paraId="1B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А/01.5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Сбор материалов инженерных изысканий прошлых лет, фондовых материалов и архивных данных</w:t>
            </w:r>
          </w:p>
        </w:tc>
      </w:tr>
      <w:tr>
        <w:tc>
          <w:tcPr>
            <w:tcW w:type="dxa" w:w="445"/>
            <w:gridSpan w:val="1"/>
            <w:vMerge w:val="continue"/>
          </w:tcPr>
          <w:p/>
        </w:tc>
        <w:tc>
          <w:tcPr>
            <w:tcW w:type="dxa" w:w="2181"/>
            <w:gridSpan w:val="1"/>
            <w:vMerge w:val="continue"/>
          </w:tcPr>
          <w:p/>
        </w:tc>
        <w:tc>
          <w:tcPr>
            <w:tcW w:type="dxa" w:w="2484"/>
            <w:gridSpan w:val="1"/>
            <w:vMerge w:val="continue"/>
          </w:tcPr>
          <w:p/>
        </w:tc>
        <w:tc>
          <w:tcPr>
            <w:tcW w:type="dxa" w:w="2313"/>
            <w:gridSpan w:val="1"/>
            <w:vMerge w:val="continue"/>
          </w:tcPr>
          <w:p/>
        </w:tc>
        <w:tc>
          <w:tcPr>
            <w:tcW w:type="dxa" w:w="2602"/>
          </w:tcPr>
          <w:p w14:paraId="1C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А/0</w:t>
            </w:r>
            <w:r>
              <w:rPr>
                <w:rFonts w:ascii="Times New Roman" w:hAnsi="Times New Roman"/>
                <w:sz w:val="24"/>
              </w:rPr>
              <w:t>2</w:t>
            </w:r>
            <w:r>
              <w:rPr>
                <w:rFonts w:ascii="Times New Roman" w:hAnsi="Times New Roman"/>
                <w:sz w:val="24"/>
              </w:rPr>
              <w:t>.5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Создание и развитие геодезических опорных и съемочных сетей на объектах градостроительной деятельности</w:t>
            </w:r>
          </w:p>
        </w:tc>
      </w:tr>
      <w:tr>
        <w:tc>
          <w:tcPr>
            <w:tcW w:type="dxa" w:w="445"/>
            <w:gridSpan w:val="1"/>
            <w:vMerge w:val="continue"/>
          </w:tcPr>
          <w:p/>
        </w:tc>
        <w:tc>
          <w:tcPr>
            <w:tcW w:type="dxa" w:w="2181"/>
            <w:gridSpan w:val="1"/>
            <w:vMerge w:val="continue"/>
          </w:tcPr>
          <w:p/>
        </w:tc>
        <w:tc>
          <w:tcPr>
            <w:tcW w:type="dxa" w:w="2484"/>
            <w:gridSpan w:val="1"/>
            <w:vMerge w:val="continue"/>
          </w:tcPr>
          <w:p/>
        </w:tc>
        <w:tc>
          <w:tcPr>
            <w:tcW w:type="dxa" w:w="2313"/>
            <w:gridSpan w:val="1"/>
            <w:vMerge w:val="continue"/>
          </w:tcPr>
          <w:p/>
        </w:tc>
        <w:tc>
          <w:tcPr>
            <w:tcW w:type="dxa" w:w="2602"/>
          </w:tcPr>
          <w:p w14:paraId="1D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А/</w:t>
            </w:r>
            <w:r>
              <w:rPr>
                <w:rFonts w:ascii="Times New Roman" w:hAnsi="Times New Roman"/>
                <w:sz w:val="24"/>
              </w:rPr>
              <w:t>3</w:t>
            </w:r>
            <w:r>
              <w:rPr>
                <w:rFonts w:ascii="Times New Roman" w:hAnsi="Times New Roman"/>
                <w:sz w:val="24"/>
              </w:rPr>
              <w:t>.5</w:t>
            </w: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 xml:space="preserve"> Создание и обновление инженерно-топографических планов и выполнение съемки наземных и подземных инженерных коммуникаций, зданий и сооружений</w:t>
            </w:r>
          </w:p>
        </w:tc>
      </w:tr>
      <w:tr>
        <w:tc>
          <w:tcPr>
            <w:tcW w:type="dxa" w:w="445"/>
            <w:gridSpan w:val="1"/>
            <w:vMerge w:val="continue"/>
          </w:tcPr>
          <w:p/>
        </w:tc>
        <w:tc>
          <w:tcPr>
            <w:tcW w:type="dxa" w:w="2181"/>
            <w:gridSpan w:val="1"/>
            <w:vMerge w:val="continue"/>
          </w:tcPr>
          <w:p/>
        </w:tc>
        <w:tc>
          <w:tcPr>
            <w:tcW w:type="dxa" w:w="2484"/>
            <w:gridSpan w:val="1"/>
            <w:vMerge w:val="continue"/>
          </w:tcPr>
          <w:p/>
        </w:tc>
        <w:tc>
          <w:tcPr>
            <w:tcW w:type="dxa" w:w="2313"/>
            <w:vMerge w:val="restart"/>
          </w:tcPr>
          <w:p w14:paraId="1E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В Управление выполнением и контроль выполнения инженерно-геодезических изысканий в градостроительной деятельности</w:t>
            </w:r>
          </w:p>
          <w:p w14:paraId="1F010000">
            <w:pPr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602"/>
          </w:tcPr>
          <w:p w14:paraId="20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В/01.6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Планирование видов инженерно-геодезических изысканий для градостроительной деятельности и разработка программы их выполнения</w:t>
            </w:r>
          </w:p>
        </w:tc>
      </w:tr>
      <w:tr>
        <w:tc>
          <w:tcPr>
            <w:tcW w:type="dxa" w:w="445"/>
            <w:gridSpan w:val="1"/>
            <w:vMerge w:val="continue"/>
          </w:tcPr>
          <w:p/>
        </w:tc>
        <w:tc>
          <w:tcPr>
            <w:tcW w:type="dxa" w:w="2181"/>
            <w:gridSpan w:val="1"/>
            <w:vMerge w:val="continue"/>
          </w:tcPr>
          <w:p/>
        </w:tc>
        <w:tc>
          <w:tcPr>
            <w:tcW w:type="dxa" w:w="2484"/>
            <w:gridSpan w:val="1"/>
            <w:vMerge w:val="continue"/>
          </w:tcPr>
          <w:p/>
        </w:tc>
        <w:tc>
          <w:tcPr>
            <w:tcW w:type="dxa" w:w="2313"/>
            <w:gridSpan w:val="1"/>
            <w:vMerge w:val="continue"/>
          </w:tcPr>
          <w:p/>
        </w:tc>
        <w:tc>
          <w:tcPr>
            <w:tcW w:type="dxa" w:w="2602"/>
          </w:tcPr>
          <w:p w14:paraId="21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В/02.6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Контроль полевых и камеральных инженерно-геодезических работ в градостроительной деятельности</w:t>
            </w:r>
          </w:p>
        </w:tc>
      </w:tr>
      <w:tr>
        <w:tc>
          <w:tcPr>
            <w:tcW w:type="dxa" w:w="445"/>
            <w:gridSpan w:val="1"/>
            <w:vMerge w:val="continue"/>
          </w:tcPr>
          <w:p/>
        </w:tc>
        <w:tc>
          <w:tcPr>
            <w:tcW w:type="dxa" w:w="2181"/>
            <w:gridSpan w:val="1"/>
            <w:vMerge w:val="continue"/>
          </w:tcPr>
          <w:p/>
        </w:tc>
        <w:tc>
          <w:tcPr>
            <w:tcW w:type="dxa" w:w="2484"/>
            <w:gridSpan w:val="1"/>
            <w:vMerge w:val="continue"/>
          </w:tcPr>
          <w:p/>
        </w:tc>
        <w:tc>
          <w:tcPr>
            <w:tcW w:type="dxa" w:w="2313"/>
            <w:gridSpan w:val="1"/>
            <w:vMerge w:val="continue"/>
          </w:tcPr>
          <w:p/>
        </w:tc>
        <w:tc>
          <w:tcPr>
            <w:tcW w:type="dxa" w:w="2602"/>
          </w:tcPr>
          <w:p w14:paraId="22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В/03.6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 xml:space="preserve">Обработка и оформление </w:t>
            </w: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результатов инженерно-геодезических изысканий для архитектурно-строительного проектирования</w:t>
            </w:r>
          </w:p>
        </w:tc>
      </w:tr>
      <w:tr>
        <w:tc>
          <w:tcPr>
            <w:tcW w:type="dxa" w:w="445"/>
            <w:gridSpan w:val="1"/>
            <w:vMerge w:val="continue"/>
          </w:tcPr>
          <w:p/>
        </w:tc>
        <w:tc>
          <w:tcPr>
            <w:tcW w:type="dxa" w:w="2181"/>
            <w:gridSpan w:val="1"/>
            <w:vMerge w:val="continue"/>
          </w:tcPr>
          <w:p/>
        </w:tc>
        <w:tc>
          <w:tcPr>
            <w:tcW w:type="dxa" w:w="2484"/>
            <w:gridSpan w:val="1"/>
            <w:vMerge w:val="continue"/>
          </w:tcPr>
          <w:p/>
        </w:tc>
        <w:tc>
          <w:tcPr>
            <w:tcW w:type="dxa" w:w="2313"/>
            <w:vMerge w:val="restart"/>
          </w:tcPr>
          <w:p w14:paraId="23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С Организация выполнения работ по инженерно-геодезическим изысканиям в градостроительной деятельности</w:t>
            </w:r>
          </w:p>
          <w:p w14:paraId="24010000">
            <w:pPr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602"/>
          </w:tcPr>
          <w:p w14:paraId="25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С/01.7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Планирование инженерно-геодезических изысканий, утверждение заданий на выполнение работ и результатов инженерно-геодезических изысканий в градостроительной деятельности</w:t>
            </w:r>
          </w:p>
        </w:tc>
      </w:tr>
      <w:tr>
        <w:tc>
          <w:tcPr>
            <w:tcW w:type="dxa" w:w="445"/>
            <w:gridSpan w:val="1"/>
            <w:vMerge w:val="continue"/>
          </w:tcPr>
          <w:p/>
        </w:tc>
        <w:tc>
          <w:tcPr>
            <w:tcW w:type="dxa" w:w="2181"/>
            <w:gridSpan w:val="1"/>
            <w:vMerge w:val="continue"/>
          </w:tcPr>
          <w:p/>
        </w:tc>
        <w:tc>
          <w:tcPr>
            <w:tcW w:type="dxa" w:w="2484"/>
            <w:gridSpan w:val="1"/>
            <w:vMerge w:val="continue"/>
          </w:tcPr>
          <w:p/>
        </w:tc>
        <w:tc>
          <w:tcPr>
            <w:tcW w:type="dxa" w:w="2313"/>
            <w:gridSpan w:val="1"/>
            <w:vMerge w:val="continue"/>
          </w:tcPr>
          <w:p/>
        </w:tc>
        <w:tc>
          <w:tcPr>
            <w:tcW w:type="dxa" w:w="2602"/>
          </w:tcPr>
          <w:p w14:paraId="26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С/02.7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Организация производства инженерно-геодезических изысканий в градостроительной деятельности</w:t>
            </w:r>
          </w:p>
        </w:tc>
      </w:tr>
      <w:tr>
        <w:tc>
          <w:tcPr>
            <w:tcW w:type="dxa" w:w="445"/>
            <w:gridSpan w:val="1"/>
            <w:vMerge w:val="continue"/>
          </w:tcPr>
          <w:p/>
        </w:tc>
        <w:tc>
          <w:tcPr>
            <w:tcW w:type="dxa" w:w="2181"/>
            <w:gridSpan w:val="1"/>
            <w:vMerge w:val="continue"/>
          </w:tcPr>
          <w:p/>
        </w:tc>
        <w:tc>
          <w:tcPr>
            <w:tcW w:type="dxa" w:w="2484"/>
            <w:gridSpan w:val="1"/>
            <w:vMerge w:val="continue"/>
          </w:tcPr>
          <w:p/>
        </w:tc>
        <w:tc>
          <w:tcPr>
            <w:tcW w:type="dxa" w:w="2313"/>
            <w:gridSpan w:val="1"/>
            <w:vMerge w:val="continue"/>
          </w:tcPr>
          <w:p/>
        </w:tc>
        <w:tc>
          <w:tcPr>
            <w:tcW w:type="dxa" w:w="2602"/>
          </w:tcPr>
          <w:p w14:paraId="27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С/03.7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Инженерное (технологическое) сопровождение (управление), оптимизация и модернизация процессов инженерно-геодезических изысканий в градостроительной деятельности</w:t>
            </w:r>
          </w:p>
        </w:tc>
      </w:tr>
      <w:tr>
        <w:tc>
          <w:tcPr>
            <w:tcW w:type="dxa" w:w="445"/>
            <w:vMerge w:val="restart"/>
          </w:tcPr>
          <w:p w14:paraId="28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type="dxa" w:w="2181"/>
            <w:vMerge w:val="restart"/>
          </w:tcPr>
          <w:p w14:paraId="29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10.009 Землеустроитель</w:t>
            </w:r>
          </w:p>
        </w:tc>
        <w:tc>
          <w:tcPr>
            <w:tcW w:type="dxa" w:w="2484"/>
            <w:vMerge w:val="restart"/>
          </w:tcPr>
          <w:p w14:paraId="2A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 xml:space="preserve">Приказ Министерства труда и социальной защиты Российской Федерации от </w:t>
            </w: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br/>
            </w: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 xml:space="preserve">29 июня 2021 г. </w:t>
            </w: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br/>
            </w: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№ 434н</w:t>
            </w:r>
          </w:p>
        </w:tc>
        <w:tc>
          <w:tcPr>
            <w:tcW w:type="dxa" w:w="2313"/>
            <w:vMerge w:val="restart"/>
          </w:tcPr>
          <w:p w14:paraId="2B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А Подготовка данных для составления землеустроительной документации</w:t>
            </w:r>
          </w:p>
        </w:tc>
        <w:tc>
          <w:tcPr>
            <w:tcW w:type="dxa" w:w="2602"/>
          </w:tcPr>
          <w:p w14:paraId="2C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A/01.5 </w:t>
            </w:r>
            <w:r>
              <w:rPr>
                <w:rFonts w:ascii="Times New Roman" w:hAnsi="Times New Roman"/>
                <w:sz w:val="24"/>
              </w:rPr>
              <w:t>Выполнение обследований и изысканий при проведении землеустройства</w:t>
            </w:r>
          </w:p>
        </w:tc>
      </w:tr>
      <w:tr>
        <w:tc>
          <w:tcPr>
            <w:tcW w:type="dxa" w:w="445"/>
            <w:gridSpan w:val="1"/>
            <w:vMerge w:val="continue"/>
          </w:tcPr>
          <w:p/>
        </w:tc>
        <w:tc>
          <w:tcPr>
            <w:tcW w:type="dxa" w:w="2181"/>
            <w:gridSpan w:val="1"/>
            <w:vMerge w:val="continue"/>
          </w:tcPr>
          <w:p/>
        </w:tc>
        <w:tc>
          <w:tcPr>
            <w:tcW w:type="dxa" w:w="2484"/>
            <w:gridSpan w:val="1"/>
            <w:vMerge w:val="continue"/>
          </w:tcPr>
          <w:p/>
        </w:tc>
        <w:tc>
          <w:tcPr>
            <w:tcW w:type="dxa" w:w="2313"/>
            <w:gridSpan w:val="1"/>
            <w:vMerge w:val="continue"/>
          </w:tcPr>
          <w:p/>
        </w:tc>
        <w:tc>
          <w:tcPr>
            <w:tcW w:type="dxa" w:w="2602"/>
          </w:tcPr>
          <w:p w14:paraId="2D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A/02.5 </w:t>
            </w:r>
            <w:r>
              <w:rPr>
                <w:rFonts w:ascii="Times New Roman" w:hAnsi="Times New Roman"/>
                <w:sz w:val="24"/>
              </w:rPr>
              <w:t>Проведение оценки качества земель в целях получения информации об их пригодности для использования в сельском хозяйстве</w:t>
            </w:r>
          </w:p>
        </w:tc>
      </w:tr>
      <w:tr>
        <w:tc>
          <w:tcPr>
            <w:tcW w:type="dxa" w:w="445"/>
            <w:gridSpan w:val="1"/>
            <w:vMerge w:val="continue"/>
          </w:tcPr>
          <w:p/>
        </w:tc>
        <w:tc>
          <w:tcPr>
            <w:tcW w:type="dxa" w:w="2181"/>
            <w:gridSpan w:val="1"/>
            <w:vMerge w:val="continue"/>
          </w:tcPr>
          <w:p/>
        </w:tc>
        <w:tc>
          <w:tcPr>
            <w:tcW w:type="dxa" w:w="2484"/>
            <w:gridSpan w:val="1"/>
            <w:vMerge w:val="continue"/>
          </w:tcPr>
          <w:p/>
        </w:tc>
        <w:tc>
          <w:tcPr>
            <w:tcW w:type="dxa" w:w="2313"/>
            <w:vMerge w:val="restart"/>
          </w:tcPr>
          <w:p w14:paraId="2E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В Разработка землеустроительной документации</w:t>
            </w:r>
          </w:p>
        </w:tc>
        <w:tc>
          <w:tcPr>
            <w:tcW w:type="dxa" w:w="2602"/>
          </w:tcPr>
          <w:p w14:paraId="2F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B/01.6 </w:t>
            </w:r>
            <w:r>
              <w:rPr>
                <w:rFonts w:ascii="Times New Roman" w:hAnsi="Times New Roman"/>
                <w:sz w:val="24"/>
              </w:rPr>
              <w:t>Описание местоположения и (или) установление на местности границ объектов землеустройства</w:t>
            </w:r>
          </w:p>
        </w:tc>
      </w:tr>
      <w:tr>
        <w:tc>
          <w:tcPr>
            <w:tcW w:type="dxa" w:w="445"/>
            <w:gridSpan w:val="1"/>
            <w:vMerge w:val="continue"/>
          </w:tcPr>
          <w:p/>
        </w:tc>
        <w:tc>
          <w:tcPr>
            <w:tcW w:type="dxa" w:w="2181"/>
            <w:gridSpan w:val="1"/>
            <w:vMerge w:val="continue"/>
          </w:tcPr>
          <w:p/>
        </w:tc>
        <w:tc>
          <w:tcPr>
            <w:tcW w:type="dxa" w:w="2484"/>
            <w:gridSpan w:val="1"/>
            <w:vMerge w:val="continue"/>
          </w:tcPr>
          <w:p/>
        </w:tc>
        <w:tc>
          <w:tcPr>
            <w:tcW w:type="dxa" w:w="2313"/>
            <w:gridSpan w:val="1"/>
            <w:vMerge w:val="continue"/>
          </w:tcPr>
          <w:p/>
        </w:tc>
        <w:tc>
          <w:tcPr>
            <w:tcW w:type="dxa" w:w="2602"/>
          </w:tcPr>
          <w:p w14:paraId="30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B/02.6 </w:t>
            </w:r>
            <w:r>
              <w:rPr>
                <w:rFonts w:ascii="Times New Roman" w:hAnsi="Times New Roman"/>
                <w:sz w:val="24"/>
              </w:rPr>
              <w:t>Проведение природно-сельскохозяйственного районирования земель и зонирование территорий объектов землеустройства</w:t>
            </w:r>
          </w:p>
        </w:tc>
      </w:tr>
      <w:tr>
        <w:tc>
          <w:tcPr>
            <w:tcW w:type="dxa" w:w="445"/>
            <w:gridSpan w:val="1"/>
            <w:vMerge w:val="continue"/>
          </w:tcPr>
          <w:p/>
        </w:tc>
        <w:tc>
          <w:tcPr>
            <w:tcW w:type="dxa" w:w="2181"/>
            <w:gridSpan w:val="1"/>
            <w:vMerge w:val="continue"/>
          </w:tcPr>
          <w:p/>
        </w:tc>
        <w:tc>
          <w:tcPr>
            <w:tcW w:type="dxa" w:w="2484"/>
            <w:gridSpan w:val="1"/>
            <w:vMerge w:val="continue"/>
          </w:tcPr>
          <w:p/>
        </w:tc>
        <w:tc>
          <w:tcPr>
            <w:tcW w:type="dxa" w:w="2313"/>
            <w:vMerge w:val="restart"/>
          </w:tcPr>
          <w:p w14:paraId="31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С Проведение исследований по вопросам рационального использования земель и их охраны, совершенствования процесса землеустройства</w:t>
            </w:r>
          </w:p>
        </w:tc>
        <w:tc>
          <w:tcPr>
            <w:tcW w:type="dxa" w:w="2602"/>
          </w:tcPr>
          <w:p w14:paraId="32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C/01.7 </w:t>
            </w:r>
            <w:r>
              <w:rPr>
                <w:rFonts w:ascii="Times New Roman" w:hAnsi="Times New Roman"/>
                <w:sz w:val="24"/>
              </w:rPr>
              <w:t>Организационно-методическое и документационное обеспечение работ в области землеустройства</w:t>
            </w:r>
          </w:p>
        </w:tc>
      </w:tr>
      <w:tr>
        <w:tc>
          <w:tcPr>
            <w:tcW w:type="dxa" w:w="445"/>
            <w:gridSpan w:val="1"/>
            <w:vMerge w:val="continue"/>
          </w:tcPr>
          <w:p/>
        </w:tc>
        <w:tc>
          <w:tcPr>
            <w:tcW w:type="dxa" w:w="2181"/>
            <w:gridSpan w:val="1"/>
            <w:vMerge w:val="continue"/>
          </w:tcPr>
          <w:p/>
        </w:tc>
        <w:tc>
          <w:tcPr>
            <w:tcW w:type="dxa" w:w="2484"/>
            <w:gridSpan w:val="1"/>
            <w:vMerge w:val="continue"/>
          </w:tcPr>
          <w:p/>
        </w:tc>
        <w:tc>
          <w:tcPr>
            <w:tcW w:type="dxa" w:w="2313"/>
            <w:gridSpan w:val="1"/>
            <w:vMerge w:val="continue"/>
          </w:tcPr>
          <w:p/>
        </w:tc>
        <w:tc>
          <w:tcPr>
            <w:tcW w:type="dxa" w:w="2602"/>
          </w:tcPr>
          <w:p w14:paraId="33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C/02.7 </w:t>
            </w:r>
            <w:r>
              <w:rPr>
                <w:rFonts w:ascii="Times New Roman" w:hAnsi="Times New Roman"/>
                <w:sz w:val="24"/>
              </w:rPr>
              <w:t>Статистическая обработка информации, математическое и компьютерное моделирование схем и проектов землеустройства и формирование информационных баз данных</w:t>
            </w:r>
          </w:p>
        </w:tc>
      </w:tr>
      <w:tr>
        <w:tc>
          <w:tcPr>
            <w:tcW w:type="dxa" w:w="445"/>
            <w:gridSpan w:val="1"/>
            <w:vMerge w:val="continue"/>
          </w:tcPr>
          <w:p/>
        </w:tc>
        <w:tc>
          <w:tcPr>
            <w:tcW w:type="dxa" w:w="2181"/>
            <w:gridSpan w:val="1"/>
            <w:vMerge w:val="continue"/>
          </w:tcPr>
          <w:p/>
        </w:tc>
        <w:tc>
          <w:tcPr>
            <w:tcW w:type="dxa" w:w="2484"/>
            <w:gridSpan w:val="1"/>
            <w:vMerge w:val="continue"/>
          </w:tcPr>
          <w:p/>
        </w:tc>
        <w:tc>
          <w:tcPr>
            <w:tcW w:type="dxa" w:w="2313"/>
            <w:gridSpan w:val="1"/>
            <w:vMerge w:val="continue"/>
          </w:tcPr>
          <w:p/>
        </w:tc>
        <w:tc>
          <w:tcPr>
            <w:tcW w:type="dxa" w:w="2602"/>
          </w:tcPr>
          <w:p w14:paraId="34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C/03.7 </w:t>
            </w:r>
            <w:r>
              <w:rPr>
                <w:rFonts w:ascii="Times New Roman" w:hAnsi="Times New Roman"/>
                <w:sz w:val="24"/>
              </w:rPr>
              <w:t>Разработка методов и технологий проведения землеустройства, регулирования земельных отношений, управления земельными ресурсами и объектами недвижимости</w:t>
            </w:r>
          </w:p>
        </w:tc>
      </w:tr>
      <w:tr>
        <w:tc>
          <w:tcPr>
            <w:tcW w:type="dxa" w:w="445"/>
            <w:vMerge w:val="restart"/>
          </w:tcPr>
          <w:p w14:paraId="35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type="dxa" w:w="2181"/>
            <w:vMerge w:val="restart"/>
          </w:tcPr>
          <w:p w14:paraId="36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18.001 Горнорабочий</w:t>
            </w:r>
          </w:p>
        </w:tc>
        <w:tc>
          <w:tcPr>
            <w:tcW w:type="dxa" w:w="2484"/>
            <w:vMerge w:val="restart"/>
          </w:tcPr>
          <w:p w14:paraId="37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 xml:space="preserve">Приказ Министерства труда и социальной защиты Российской Федерации от </w:t>
            </w: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br/>
            </w: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 xml:space="preserve">19 января 2017 г. </w:t>
            </w: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br/>
            </w: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№ 52н</w:t>
            </w:r>
          </w:p>
        </w:tc>
        <w:tc>
          <w:tcPr>
            <w:tcW w:type="dxa" w:w="2313"/>
            <w:vMerge w:val="restart"/>
          </w:tcPr>
          <w:p w14:paraId="38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А Выполнение подготовительных и вспомогательных работ при открытой добыче полезных ископаемых</w:t>
            </w:r>
          </w:p>
        </w:tc>
        <w:tc>
          <w:tcPr>
            <w:tcW w:type="dxa" w:w="2602"/>
          </w:tcPr>
          <w:p w14:paraId="39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A/01.2 </w:t>
            </w:r>
            <w:r>
              <w:rPr>
                <w:rFonts w:ascii="Times New Roman" w:hAnsi="Times New Roman"/>
                <w:color w:val="22272F"/>
                <w:sz w:val="24"/>
                <w:highlight w:val="white"/>
              </w:rPr>
              <w:t>Выполнение вспомогательных операций при вскрышных и добычных работах на карьерах и в угольных разрезах</w:t>
            </w:r>
          </w:p>
          <w:p w14:paraId="3A010000">
            <w:pPr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445"/>
            <w:gridSpan w:val="1"/>
            <w:vMerge w:val="continue"/>
          </w:tcPr>
          <w:p/>
        </w:tc>
        <w:tc>
          <w:tcPr>
            <w:tcW w:type="dxa" w:w="2181"/>
            <w:gridSpan w:val="1"/>
            <w:vMerge w:val="continue"/>
          </w:tcPr>
          <w:p/>
        </w:tc>
        <w:tc>
          <w:tcPr>
            <w:tcW w:type="dxa" w:w="2484"/>
            <w:gridSpan w:val="1"/>
            <w:vMerge w:val="continue"/>
          </w:tcPr>
          <w:p/>
        </w:tc>
        <w:tc>
          <w:tcPr>
            <w:tcW w:type="dxa" w:w="2313"/>
            <w:gridSpan w:val="1"/>
            <w:vMerge w:val="continue"/>
          </w:tcPr>
          <w:p/>
        </w:tc>
        <w:tc>
          <w:tcPr>
            <w:tcW w:type="dxa" w:w="2602"/>
          </w:tcPr>
          <w:p w14:paraId="3B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A/02.2 </w:t>
            </w:r>
            <w:r>
              <w:rPr>
                <w:rFonts w:ascii="Times New Roman" w:hAnsi="Times New Roman"/>
                <w:color w:val="22272F"/>
                <w:sz w:val="24"/>
                <w:highlight w:val="white"/>
              </w:rPr>
              <w:t>Обслуживание транспортных средств, технологического оборудования и механизмов для вскрышных и добычных работ на карьерах и в угольных разрезах</w:t>
            </w:r>
          </w:p>
        </w:tc>
      </w:tr>
      <w:tr>
        <w:tc>
          <w:tcPr>
            <w:tcW w:type="dxa" w:w="445"/>
            <w:gridSpan w:val="1"/>
            <w:vMerge w:val="continue"/>
          </w:tcPr>
          <w:p/>
        </w:tc>
        <w:tc>
          <w:tcPr>
            <w:tcW w:type="dxa" w:w="2181"/>
            <w:gridSpan w:val="1"/>
            <w:vMerge w:val="continue"/>
          </w:tcPr>
          <w:p/>
        </w:tc>
        <w:tc>
          <w:tcPr>
            <w:tcW w:type="dxa" w:w="2484"/>
            <w:gridSpan w:val="1"/>
            <w:vMerge w:val="continue"/>
          </w:tcPr>
          <w:p/>
        </w:tc>
        <w:tc>
          <w:tcPr>
            <w:tcW w:type="dxa" w:w="2313"/>
          </w:tcPr>
          <w:p w14:paraId="3C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B Выполнение горно-подготовительных работ общего характера при подземной добыче полезных ископаемых</w:t>
            </w:r>
          </w:p>
        </w:tc>
        <w:tc>
          <w:tcPr>
            <w:tcW w:type="dxa" w:w="2602"/>
          </w:tcPr>
          <w:p w14:paraId="3D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B/01.1 </w:t>
            </w:r>
            <w:r>
              <w:rPr>
                <w:rFonts w:ascii="Times New Roman" w:hAnsi="Times New Roman"/>
                <w:color w:val="22272F"/>
                <w:sz w:val="24"/>
                <w:highlight w:val="white"/>
              </w:rPr>
              <w:t>Выполнение вспомогательных операций при проходке горных выработок</w:t>
            </w:r>
          </w:p>
        </w:tc>
      </w:tr>
      <w:tr>
        <w:tc>
          <w:tcPr>
            <w:tcW w:type="dxa" w:w="445"/>
            <w:gridSpan w:val="1"/>
            <w:vMerge w:val="continue"/>
          </w:tcPr>
          <w:p/>
        </w:tc>
        <w:tc>
          <w:tcPr>
            <w:tcW w:type="dxa" w:w="2181"/>
            <w:gridSpan w:val="1"/>
            <w:vMerge w:val="continue"/>
          </w:tcPr>
          <w:p/>
        </w:tc>
        <w:tc>
          <w:tcPr>
            <w:tcW w:type="dxa" w:w="2484"/>
            <w:gridSpan w:val="1"/>
            <w:vMerge w:val="continue"/>
          </w:tcPr>
          <w:p/>
        </w:tc>
        <w:tc>
          <w:tcPr>
            <w:tcW w:type="dxa" w:w="2313"/>
            <w:vMerge w:val="restart"/>
          </w:tcPr>
          <w:p w14:paraId="3E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С Выполнение вспомогательных операций при проведении геологических и маркшейдерских работ в горнодобывающих организациях</w:t>
            </w:r>
          </w:p>
          <w:p w14:paraId="3F010000">
            <w:pPr>
              <w:ind w:firstLine="708" w:left="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602"/>
          </w:tcPr>
          <w:p w14:paraId="40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C/01.3 </w:t>
            </w:r>
            <w:r>
              <w:rPr>
                <w:rFonts w:ascii="Times New Roman" w:hAnsi="Times New Roman"/>
                <w:color w:val="22272F"/>
                <w:sz w:val="24"/>
                <w:highlight w:val="white"/>
              </w:rPr>
              <w:t>Выполнение подсобных операций при производстве геологических работ на месторождениях полезных ископаемых</w:t>
            </w:r>
          </w:p>
          <w:p w14:paraId="41010000">
            <w:pPr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445"/>
            <w:gridSpan w:val="1"/>
            <w:vMerge w:val="continue"/>
          </w:tcPr>
          <w:p/>
        </w:tc>
        <w:tc>
          <w:tcPr>
            <w:tcW w:type="dxa" w:w="2181"/>
            <w:gridSpan w:val="1"/>
            <w:vMerge w:val="continue"/>
          </w:tcPr>
          <w:p/>
        </w:tc>
        <w:tc>
          <w:tcPr>
            <w:tcW w:type="dxa" w:w="2484"/>
            <w:gridSpan w:val="1"/>
            <w:vMerge w:val="continue"/>
          </w:tcPr>
          <w:p/>
        </w:tc>
        <w:tc>
          <w:tcPr>
            <w:tcW w:type="dxa" w:w="2313"/>
            <w:gridSpan w:val="1"/>
            <w:vMerge w:val="continue"/>
          </w:tcPr>
          <w:p/>
        </w:tc>
        <w:tc>
          <w:tcPr>
            <w:tcW w:type="dxa" w:w="2602"/>
          </w:tcPr>
          <w:p w14:paraId="42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C/02.3 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Style w:val="Style_5_ch"/>
                <w:rFonts w:ascii="Times New Roman" w:hAnsi="Times New Roman"/>
                <w:color w:val="000000"/>
                <w:sz w:val="24"/>
                <w:highlight w:val="white"/>
                <w:u w:val="none"/>
              </w:rPr>
              <w:fldChar w:fldCharType="begin"/>
            </w:r>
            <w:r>
              <w:rPr>
                <w:rStyle w:val="Style_5_ch"/>
                <w:rFonts w:ascii="Times New Roman" w:hAnsi="Times New Roman"/>
                <w:color w:val="000000"/>
                <w:sz w:val="24"/>
                <w:highlight w:val="white"/>
                <w:u w:val="none"/>
              </w:rPr>
              <w:instrText>HYPERLINK "https://profstandart.rosmintrud.ru/obshchiy-informatsionnyy-blok/natsionalnyy-reestr-professionalnykh-standartov/reestr-trudovyh-funkcij/index.php?ELEMENT_ID=64000&amp;CODE=64000"</w:instrText>
            </w:r>
            <w:r>
              <w:rPr>
                <w:rStyle w:val="Style_5_ch"/>
                <w:rFonts w:ascii="Times New Roman" w:hAnsi="Times New Roman"/>
                <w:color w:val="000000"/>
                <w:sz w:val="24"/>
                <w:highlight w:val="white"/>
                <w:u w:val="none"/>
              </w:rPr>
              <w:fldChar w:fldCharType="separate"/>
            </w:r>
            <w:r>
              <w:rPr>
                <w:rStyle w:val="Style_5_ch"/>
                <w:rFonts w:ascii="Times New Roman" w:hAnsi="Times New Roman"/>
                <w:color w:val="000000"/>
                <w:sz w:val="24"/>
                <w:highlight w:val="white"/>
                <w:u w:val="none"/>
              </w:rPr>
              <w:t>Выполнение вспомогательных операций при маркшейдерских работах</w:t>
            </w:r>
            <w:r>
              <w:rPr>
                <w:rStyle w:val="Style_5_ch"/>
                <w:rFonts w:ascii="Times New Roman" w:hAnsi="Times New Roman"/>
                <w:color w:val="000000"/>
                <w:sz w:val="24"/>
                <w:highlight w:val="white"/>
                <w:u w:val="none"/>
              </w:rPr>
              <w:fldChar w:fldCharType="end"/>
            </w:r>
          </w:p>
        </w:tc>
      </w:tr>
      <w:tr>
        <w:tc>
          <w:tcPr>
            <w:tcW w:type="dxa" w:w="445"/>
            <w:gridSpan w:val="1"/>
            <w:vMerge w:val="continue"/>
          </w:tcPr>
          <w:p/>
        </w:tc>
        <w:tc>
          <w:tcPr>
            <w:tcW w:type="dxa" w:w="2181"/>
            <w:gridSpan w:val="1"/>
            <w:vMerge w:val="continue"/>
          </w:tcPr>
          <w:p/>
        </w:tc>
        <w:tc>
          <w:tcPr>
            <w:tcW w:type="dxa" w:w="2484"/>
            <w:gridSpan w:val="1"/>
            <w:vMerge w:val="continue"/>
          </w:tcPr>
          <w:p/>
        </w:tc>
        <w:tc>
          <w:tcPr>
            <w:tcW w:type="dxa" w:w="2313"/>
          </w:tcPr>
          <w:p w14:paraId="43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ОТФ </w:t>
            </w:r>
            <w:r>
              <w:rPr>
                <w:rFonts w:ascii="Times New Roman" w:hAnsi="Times New Roman"/>
                <w:sz w:val="24"/>
              </w:rPr>
              <w:t>D</w:t>
            </w:r>
            <w:r>
              <w:rPr>
                <w:rFonts w:ascii="Times New Roman" w:hAnsi="Times New Roman"/>
                <w:sz w:val="24"/>
              </w:rPr>
              <w:t xml:space="preserve"> Выполнение комплекса вспомогательных операций при производстве специальных работ при подземной добыче полезных ископаемых</w:t>
            </w:r>
          </w:p>
        </w:tc>
        <w:tc>
          <w:tcPr>
            <w:tcW w:type="dxa" w:w="2602"/>
          </w:tcPr>
          <w:p w14:paraId="44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D/01.3 </w:t>
            </w:r>
            <w:r>
              <w:rPr>
                <w:rFonts w:ascii="Times New Roman" w:hAnsi="Times New Roman"/>
                <w:color w:val="22272F"/>
                <w:sz w:val="24"/>
                <w:highlight w:val="white"/>
              </w:rPr>
              <w:t>Выполнение вспомогательных операций при ремонтных работах в горных выработках</w:t>
            </w:r>
          </w:p>
          <w:p w14:paraId="45010000">
            <w:pPr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445"/>
            <w:gridSpan w:val="1"/>
            <w:vMerge w:val="continue"/>
          </w:tcPr>
          <w:p/>
        </w:tc>
        <w:tc>
          <w:tcPr>
            <w:tcW w:type="dxa" w:w="2181"/>
            <w:gridSpan w:val="1"/>
            <w:vMerge w:val="continue"/>
          </w:tcPr>
          <w:p/>
        </w:tc>
        <w:tc>
          <w:tcPr>
            <w:tcW w:type="dxa" w:w="2484"/>
            <w:gridSpan w:val="1"/>
            <w:vMerge w:val="continue"/>
          </w:tcPr>
          <w:p/>
        </w:tc>
        <w:tc>
          <w:tcPr>
            <w:tcW w:type="dxa" w:w="2313"/>
          </w:tcPr>
          <w:p w14:paraId="46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Е Выполнение комплекса вспомогательных работ при очистной выемке полезных ископаемых</w:t>
            </w:r>
          </w:p>
        </w:tc>
        <w:tc>
          <w:tcPr>
            <w:tcW w:type="dxa" w:w="2602"/>
          </w:tcPr>
          <w:p w14:paraId="47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E/01.3 </w:t>
            </w:r>
            <w:r>
              <w:rPr>
                <w:rFonts w:ascii="Times New Roman" w:hAnsi="Times New Roman"/>
                <w:color w:val="22272F"/>
                <w:sz w:val="24"/>
                <w:highlight w:val="white"/>
              </w:rPr>
              <w:t>Выполнение вспомогательных операций при очистных работах в добычных забоях рудников (лавах шахт)</w:t>
            </w:r>
          </w:p>
        </w:tc>
      </w:tr>
      <w:tr>
        <w:tc>
          <w:tcPr>
            <w:tcW w:type="dxa" w:w="445"/>
            <w:gridSpan w:val="1"/>
            <w:vMerge w:val="continue"/>
          </w:tcPr>
          <w:p/>
        </w:tc>
        <w:tc>
          <w:tcPr>
            <w:tcW w:type="dxa" w:w="2181"/>
            <w:gridSpan w:val="1"/>
            <w:vMerge w:val="continue"/>
          </w:tcPr>
          <w:p/>
        </w:tc>
        <w:tc>
          <w:tcPr>
            <w:tcW w:type="dxa" w:w="2484"/>
            <w:gridSpan w:val="1"/>
            <w:vMerge w:val="continue"/>
          </w:tcPr>
          <w:p/>
        </w:tc>
        <w:tc>
          <w:tcPr>
            <w:tcW w:type="dxa" w:w="2313"/>
          </w:tcPr>
          <w:p w14:paraId="48010000">
            <w:pPr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602"/>
          </w:tcPr>
          <w:p w14:paraId="49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E/02.3 </w:t>
            </w:r>
            <w:r>
              <w:rPr>
                <w:rFonts w:ascii="Times New Roman" w:hAnsi="Times New Roman"/>
                <w:color w:val="22272F"/>
                <w:sz w:val="24"/>
                <w:highlight w:val="white"/>
              </w:rPr>
              <w:t xml:space="preserve">Выполнение вспомогательных операций по обслуживанию технологического </w:t>
            </w:r>
            <w:r>
              <w:rPr>
                <w:rFonts w:ascii="Times New Roman" w:hAnsi="Times New Roman"/>
                <w:color w:val="22272F"/>
                <w:sz w:val="24"/>
                <w:highlight w:val="white"/>
              </w:rPr>
              <w:t>оборудования и механизмов в очистных забоях рудников (шахт)</w:t>
            </w:r>
          </w:p>
        </w:tc>
      </w:tr>
    </w:tbl>
    <w:p w14:paraId="4A010000">
      <w:pPr>
        <w:ind w:firstLine="709" w:left="0"/>
        <w:jc w:val="both"/>
        <w:rPr>
          <w:rFonts w:ascii="Times New Roman" w:hAnsi="Times New Roman"/>
          <w:i w:val="1"/>
          <w:sz w:val="24"/>
        </w:rPr>
      </w:pPr>
    </w:p>
    <w:p w14:paraId="4B010000">
      <w:bookmarkStart w:id="16" w:name="__RefHeading___9"/>
      <w:bookmarkEnd w:id="16"/>
      <w:pPr>
        <w:pStyle w:val="Style_9"/>
        <w:spacing w:after="0" w:line="240" w:lineRule="auto"/>
        <w:ind/>
      </w:pPr>
      <w:r>
        <w:t>3.3. Осваиваемые</w:t>
      </w:r>
      <w:r>
        <w:t xml:space="preserve"> вид</w:t>
      </w:r>
      <w:r>
        <w:t>ы</w:t>
      </w:r>
      <w:r>
        <w:t xml:space="preserve"> деятельности</w:t>
      </w:r>
    </w:p>
    <w:p w14:paraId="4C010000"/>
    <w:tbl>
      <w:tblPr>
        <w:tblStyle w:val="Style_3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4361"/>
        <w:gridCol w:w="5557"/>
      </w:tblGrid>
      <w:tr>
        <w:trPr>
          <w:trHeight w:hRule="atLeast" w:val="347"/>
        </w:trPr>
        <w:tc>
          <w:tcPr>
            <w:tcW w:type="dxa" w:w="43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D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видов деятельности</w:t>
            </w:r>
          </w:p>
        </w:tc>
        <w:tc>
          <w:tcPr>
            <w:tcW w:type="dxa" w:w="55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E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</w:t>
            </w:r>
            <w:r>
              <w:rPr>
                <w:rFonts w:ascii="Times New Roman" w:hAnsi="Times New Roman"/>
                <w:sz w:val="24"/>
              </w:rPr>
              <w:t xml:space="preserve">аименование </w:t>
            </w:r>
            <w:r>
              <w:rPr>
                <w:rFonts w:ascii="Times New Roman" w:hAnsi="Times New Roman"/>
                <w:sz w:val="24"/>
              </w:rPr>
              <w:t>ПМ</w:t>
            </w:r>
          </w:p>
        </w:tc>
      </w:tr>
      <w:tr>
        <w:tc>
          <w:tcPr>
            <w:tcW w:type="dxa" w:w="991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F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Виды деятельности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  <w:tr>
        <w:tc>
          <w:tcPr>
            <w:tcW w:type="dxa" w:w="43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001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Геодезическое обеспечение картографирования территории</w:t>
            </w:r>
          </w:p>
        </w:tc>
        <w:tc>
          <w:tcPr>
            <w:tcW w:type="dxa" w:w="55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1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ПМ.01 </w:t>
            </w:r>
            <w:r>
              <w:rPr>
                <w:rFonts w:ascii="Times New Roman" w:hAnsi="Times New Roman"/>
                <w:sz w:val="24"/>
              </w:rPr>
              <w:t>Геодезическое обеспечение картографирования территории</w:t>
            </w:r>
          </w:p>
        </w:tc>
      </w:tr>
      <w:tr>
        <w:tc>
          <w:tcPr>
            <w:tcW w:type="dxa" w:w="43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201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Маркшейдерское обеспечение ведения горных работ и контроль сохранности недр</w:t>
            </w:r>
          </w:p>
        </w:tc>
        <w:tc>
          <w:tcPr>
            <w:tcW w:type="dxa" w:w="55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3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ПМ.02 </w:t>
            </w:r>
            <w:r>
              <w:rPr>
                <w:rFonts w:ascii="Times New Roman" w:hAnsi="Times New Roman"/>
                <w:sz w:val="24"/>
              </w:rPr>
              <w:t>Маркшейдерское обеспечение ведения горных работ и контроль сохранности недр</w:t>
            </w:r>
          </w:p>
        </w:tc>
      </w:tr>
      <w:tr>
        <w:tc>
          <w:tcPr>
            <w:tcW w:type="dxa" w:w="43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4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Организация технологических процессов при ведении горных работ</w:t>
            </w:r>
          </w:p>
        </w:tc>
        <w:tc>
          <w:tcPr>
            <w:tcW w:type="dxa" w:w="55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5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 xml:space="preserve">ПМ.03 </w:t>
            </w:r>
            <w:r>
              <w:rPr>
                <w:rFonts w:ascii="Times New Roman" w:hAnsi="Times New Roman"/>
                <w:sz w:val="24"/>
              </w:rPr>
              <w:t>Организация технологических процессов при ведении горных работ</w:t>
            </w:r>
          </w:p>
        </w:tc>
      </w:tr>
      <w:tr>
        <w:tc>
          <w:tcPr>
            <w:tcW w:type="dxa" w:w="43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601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Обеспечение функционирования системы управления охраной труда и промышленной безопасностью</w:t>
            </w:r>
          </w:p>
        </w:tc>
        <w:tc>
          <w:tcPr>
            <w:tcW w:type="dxa" w:w="55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7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 xml:space="preserve">ПМ.04 </w:t>
            </w:r>
            <w:r>
              <w:rPr>
                <w:rFonts w:ascii="Times New Roman" w:hAnsi="Times New Roman"/>
                <w:sz w:val="24"/>
              </w:rPr>
              <w:t>Обеспечение функционирования системы управления охраной труда и промышленной безопасностью</w:t>
            </w:r>
          </w:p>
        </w:tc>
      </w:tr>
      <w:tr>
        <w:tc>
          <w:tcPr>
            <w:tcW w:type="dxa" w:w="43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801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color w:val="000000"/>
              </w:rPr>
              <w:t>Освоение видов работ по одной или нескольким профессиям рабочих, должностям служащих</w:t>
            </w:r>
          </w:p>
        </w:tc>
        <w:tc>
          <w:tcPr>
            <w:tcW w:type="dxa" w:w="55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9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 xml:space="preserve">ПМ.05 </w:t>
            </w:r>
            <w:r>
              <w:rPr>
                <w:rFonts w:ascii="Times New Roman" w:hAnsi="Times New Roman"/>
                <w:color w:val="000000"/>
              </w:rPr>
              <w:t>Освоение видов работ по одной или нескольким профессиям рабочих, должностям служащих</w:t>
            </w:r>
          </w:p>
        </w:tc>
      </w:tr>
    </w:tbl>
    <w:p w14:paraId="5A010000">
      <w:bookmarkStart w:id="17" w:name="__RefHeading___10"/>
      <w:bookmarkEnd w:id="17"/>
      <w:pPr>
        <w:pStyle w:val="Style_8"/>
        <w:spacing w:line="360" w:lineRule="auto"/>
        <w:ind/>
      </w:pPr>
      <w:r>
        <w:t>Раздел 4. Планируемые результаты освоения образовательной программы</w:t>
      </w:r>
    </w:p>
    <w:p w14:paraId="5B010000">
      <w:pPr>
        <w:pStyle w:val="Style_13"/>
        <w:spacing w:after="0"/>
        <w:ind w:firstLine="709" w:left="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4.1. Общие компетенции</w:t>
      </w:r>
    </w:p>
    <w:p w14:paraId="5C010000"/>
    <w:tbl>
      <w:tblPr>
        <w:tblStyle w:val="Style_3"/>
        <w:tblpPr w:bottomFromText="0" w:horzAnchor="text" w:leftFromText="180" w:rightFromText="180" w:tblpXSpec="left" w:tblpY="1" w:topFromText="0" w:vertAnchor="text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959"/>
        <w:gridCol w:w="2693"/>
        <w:gridCol w:w="6266"/>
      </w:tblGrid>
      <w:tr>
        <w:trPr>
          <w:trHeight w:hRule="atLeast" w:val="1814"/>
        </w:trPr>
        <w:tc>
          <w:tcPr>
            <w:tcW w:type="dxa" w:w="9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extDirection w:val="btLr"/>
            <w:vAlign w:val="center"/>
          </w:tcPr>
          <w:p w14:paraId="5D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bookmarkStart w:id="18" w:name="_Hlk169518052"/>
            <w:bookmarkEnd w:id="18"/>
            <w:r>
              <w:rPr>
                <w:rFonts w:ascii="Times New Roman" w:hAnsi="Times New Roman"/>
                <w:b w:val="1"/>
                <w:sz w:val="24"/>
              </w:rPr>
              <w:t>Код компетенции</w:t>
            </w:r>
          </w:p>
        </w:tc>
        <w:tc>
          <w:tcPr>
            <w:tcW w:type="dxa" w:w="26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E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Формулировка компетенции</w:t>
            </w:r>
          </w:p>
        </w:tc>
        <w:tc>
          <w:tcPr>
            <w:tcW w:type="dxa" w:w="62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F01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Знания, умения</w:t>
            </w:r>
          </w:p>
        </w:tc>
      </w:tr>
      <w:tr>
        <w:trPr>
          <w:trHeight w:hRule="atLeast" w:val="20"/>
        </w:trPr>
        <w:tc>
          <w:tcPr>
            <w:tcW w:type="dxa" w:w="95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0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</w:t>
            </w:r>
          </w:p>
        </w:tc>
        <w:tc>
          <w:tcPr>
            <w:tcW w:type="dxa" w:w="269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1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Выбирать способы решения задач профессиональной деятельности применительно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к различным контекстам</w:t>
            </w:r>
          </w:p>
        </w:tc>
        <w:tc>
          <w:tcPr>
            <w:tcW w:type="dxa" w:w="62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2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9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6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2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3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распознавать задачу и/или проблему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в профессиональном и/или социальном контексте</w:t>
            </w:r>
          </w:p>
        </w:tc>
      </w:tr>
      <w:tr>
        <w:trPr>
          <w:trHeight w:hRule="atLeast" w:val="20"/>
        </w:trPr>
        <w:tc>
          <w:tcPr>
            <w:tcW w:type="dxa" w:w="9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6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2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4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анализировать задачу и/или проблему и выделять её составные части</w:t>
            </w:r>
          </w:p>
        </w:tc>
      </w:tr>
      <w:tr>
        <w:trPr>
          <w:trHeight w:hRule="atLeast" w:val="20"/>
        </w:trPr>
        <w:tc>
          <w:tcPr>
            <w:tcW w:type="dxa" w:w="9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6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2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5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этапы решения задачи</w:t>
            </w:r>
          </w:p>
        </w:tc>
      </w:tr>
      <w:tr>
        <w:trPr>
          <w:trHeight w:hRule="atLeast" w:val="20"/>
        </w:trPr>
        <w:tc>
          <w:tcPr>
            <w:tcW w:type="dxa" w:w="9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6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2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6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выявлять и эффективно искать информацию, необходимую для решения задачи и/или проблемы</w:t>
            </w:r>
          </w:p>
        </w:tc>
      </w:tr>
      <w:tr>
        <w:trPr>
          <w:trHeight w:hRule="atLeast" w:val="20"/>
        </w:trPr>
        <w:tc>
          <w:tcPr>
            <w:tcW w:type="dxa" w:w="9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6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2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7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составлять план действия</w:t>
            </w:r>
          </w:p>
        </w:tc>
      </w:tr>
      <w:tr>
        <w:trPr>
          <w:trHeight w:hRule="atLeast" w:val="20"/>
        </w:trPr>
        <w:tc>
          <w:tcPr>
            <w:tcW w:type="dxa" w:w="9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6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2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8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необходимые ресурсы</w:t>
            </w:r>
          </w:p>
        </w:tc>
      </w:tr>
      <w:tr>
        <w:trPr>
          <w:trHeight w:hRule="atLeast" w:val="20"/>
        </w:trPr>
        <w:tc>
          <w:tcPr>
            <w:tcW w:type="dxa" w:w="9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6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2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9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владеть актуальными методами работы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в профессиональной и смежных сферах</w:t>
            </w:r>
          </w:p>
        </w:tc>
      </w:tr>
      <w:tr>
        <w:trPr>
          <w:trHeight w:hRule="atLeast" w:val="20"/>
        </w:trPr>
        <w:tc>
          <w:tcPr>
            <w:tcW w:type="dxa" w:w="9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6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2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A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реализовывать составленный план</w:t>
            </w:r>
          </w:p>
        </w:tc>
      </w:tr>
      <w:tr>
        <w:trPr>
          <w:trHeight w:hRule="atLeast" w:val="20"/>
        </w:trPr>
        <w:tc>
          <w:tcPr>
            <w:tcW w:type="dxa" w:w="9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6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2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B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оценивать результат и последствия своих действий (самостоятельно или с помощью наставника)</w:t>
            </w:r>
          </w:p>
        </w:tc>
      </w:tr>
      <w:tr>
        <w:trPr>
          <w:trHeight w:hRule="atLeast" w:val="20"/>
        </w:trPr>
        <w:tc>
          <w:tcPr>
            <w:tcW w:type="dxa" w:w="9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6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2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C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9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6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2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D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</w:t>
            </w:r>
            <w:r>
              <w:rPr>
                <w:rFonts w:ascii="Times New Roman" w:hAnsi="Times New Roman"/>
                <w:sz w:val="24"/>
              </w:rPr>
              <w:t>ктуальный профессиональный и социальный контекст, в котором приходится работать и жить</w:t>
            </w:r>
          </w:p>
        </w:tc>
      </w:tr>
      <w:tr>
        <w:trPr>
          <w:trHeight w:hRule="atLeast" w:val="20"/>
        </w:trPr>
        <w:tc>
          <w:tcPr>
            <w:tcW w:type="dxa" w:w="9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6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2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E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источники информации и ресурсы для решения задач и проблем в профессиональном и/или социальном контексте</w:t>
            </w:r>
          </w:p>
        </w:tc>
      </w:tr>
      <w:tr>
        <w:trPr>
          <w:trHeight w:hRule="atLeast" w:val="20"/>
        </w:trPr>
        <w:tc>
          <w:tcPr>
            <w:tcW w:type="dxa" w:w="9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6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2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F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алгоритмы выполнения работ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в профессиональной и смежных областях</w:t>
            </w:r>
          </w:p>
        </w:tc>
      </w:tr>
      <w:tr>
        <w:trPr>
          <w:trHeight w:hRule="atLeast" w:val="20"/>
        </w:trPr>
        <w:tc>
          <w:tcPr>
            <w:tcW w:type="dxa" w:w="9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6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2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0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методы работы в профессиональной и смежных сферах</w:t>
            </w:r>
          </w:p>
        </w:tc>
      </w:tr>
      <w:tr>
        <w:trPr>
          <w:trHeight w:hRule="atLeast" w:val="20"/>
        </w:trPr>
        <w:tc>
          <w:tcPr>
            <w:tcW w:type="dxa" w:w="9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6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2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1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структуру плана для решения задач</w:t>
            </w:r>
          </w:p>
        </w:tc>
      </w:tr>
      <w:tr>
        <w:trPr>
          <w:trHeight w:hRule="atLeast" w:val="20"/>
        </w:trPr>
        <w:tc>
          <w:tcPr>
            <w:tcW w:type="dxa" w:w="9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6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2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2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порядок оценки результатов решения задач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95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3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02</w:t>
            </w:r>
          </w:p>
        </w:tc>
        <w:tc>
          <w:tcPr>
            <w:tcW w:type="dxa" w:w="269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4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Использовать современные средства поиска, анализа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и интерпретации информации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и информационные технологии для выполнения задач профессиональной деятельности</w:t>
            </w:r>
          </w:p>
        </w:tc>
        <w:tc>
          <w:tcPr>
            <w:tcW w:type="dxa" w:w="62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5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9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6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2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6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задачи для поиска информации</w:t>
            </w:r>
          </w:p>
        </w:tc>
      </w:tr>
      <w:tr>
        <w:trPr>
          <w:trHeight w:hRule="atLeast" w:val="20"/>
        </w:trPr>
        <w:tc>
          <w:tcPr>
            <w:tcW w:type="dxa" w:w="9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6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2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7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необходимые источники информации</w:t>
            </w:r>
          </w:p>
        </w:tc>
      </w:tr>
      <w:tr>
        <w:trPr>
          <w:trHeight w:hRule="atLeast" w:val="20"/>
        </w:trPr>
        <w:tc>
          <w:tcPr>
            <w:tcW w:type="dxa" w:w="9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6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2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8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планировать процесс поиска</w:t>
            </w:r>
          </w:p>
        </w:tc>
      </w:tr>
      <w:tr>
        <w:trPr>
          <w:trHeight w:hRule="atLeast" w:val="20"/>
        </w:trPr>
        <w:tc>
          <w:tcPr>
            <w:tcW w:type="dxa" w:w="9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6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2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9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структурировать получаемую информацию</w:t>
            </w:r>
          </w:p>
        </w:tc>
      </w:tr>
      <w:tr>
        <w:trPr>
          <w:trHeight w:hRule="atLeast" w:val="20"/>
        </w:trPr>
        <w:tc>
          <w:tcPr>
            <w:tcW w:type="dxa" w:w="9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6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2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A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выделять наиболее значимое в перечне информации</w:t>
            </w:r>
          </w:p>
        </w:tc>
      </w:tr>
      <w:tr>
        <w:trPr>
          <w:trHeight w:hRule="atLeast" w:val="20"/>
        </w:trPr>
        <w:tc>
          <w:tcPr>
            <w:tcW w:type="dxa" w:w="9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6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2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B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оценивать практическую значимость результатов поиска</w:t>
            </w:r>
          </w:p>
        </w:tc>
      </w:tr>
      <w:tr>
        <w:trPr>
          <w:trHeight w:hRule="atLeast" w:val="20"/>
        </w:trPr>
        <w:tc>
          <w:tcPr>
            <w:tcW w:type="dxa" w:w="9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6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2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C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оформлять результаты поиска, применять средства информационных технологий для решения профессиональных задач</w:t>
            </w:r>
          </w:p>
        </w:tc>
      </w:tr>
      <w:tr>
        <w:trPr>
          <w:trHeight w:hRule="atLeast" w:val="20"/>
        </w:trPr>
        <w:tc>
          <w:tcPr>
            <w:tcW w:type="dxa" w:w="9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6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2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D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современное программное обеспечение</w:t>
            </w:r>
          </w:p>
        </w:tc>
      </w:tr>
      <w:tr>
        <w:trPr>
          <w:trHeight w:hRule="atLeast" w:val="20"/>
        </w:trPr>
        <w:tc>
          <w:tcPr>
            <w:tcW w:type="dxa" w:w="9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6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2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E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различные цифровые средства для решения профессиональных задач</w:t>
            </w:r>
          </w:p>
        </w:tc>
      </w:tr>
      <w:tr>
        <w:trPr>
          <w:trHeight w:hRule="atLeast" w:val="20"/>
        </w:trPr>
        <w:tc>
          <w:tcPr>
            <w:tcW w:type="dxa" w:w="9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6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2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F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9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6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2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0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номенклатура информационных источников, применяемых 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9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6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2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1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приемы структурирования информации</w:t>
            </w:r>
          </w:p>
        </w:tc>
      </w:tr>
      <w:tr>
        <w:trPr>
          <w:trHeight w:hRule="atLeast" w:val="20"/>
        </w:trPr>
        <w:tc>
          <w:tcPr>
            <w:tcW w:type="dxa" w:w="9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6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2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2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формат оформления результатов поиска информации, </w:t>
            </w:r>
            <w:r>
              <w:rPr>
                <w:rFonts w:ascii="Times New Roman" w:hAnsi="Times New Roman"/>
                <w:sz w:val="24"/>
              </w:rPr>
              <w:t>современные средства и устройства информатизации</w:t>
            </w:r>
          </w:p>
        </w:tc>
      </w:tr>
      <w:tr>
        <w:trPr>
          <w:trHeight w:hRule="atLeast" w:val="20"/>
        </w:trPr>
        <w:tc>
          <w:tcPr>
            <w:tcW w:type="dxa" w:w="9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6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2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3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порядок их применения и программное обеспечение в профессиональной деятельности в том числе с использованием цифровых средств</w:t>
            </w:r>
          </w:p>
        </w:tc>
      </w:tr>
      <w:tr>
        <w:trPr>
          <w:trHeight w:hRule="atLeast" w:val="20"/>
        </w:trPr>
        <w:tc>
          <w:tcPr>
            <w:tcW w:type="dxa" w:w="95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4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03</w:t>
            </w:r>
          </w:p>
        </w:tc>
        <w:tc>
          <w:tcPr>
            <w:tcW w:type="dxa" w:w="269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5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Планировать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 xml:space="preserve">и реализовывать собственное профессиональное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 xml:space="preserve">и личностное развитие, предпринимательскую деятельность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 xml:space="preserve">в профессиональной сфере, использовать знания по правовой и финансовой грамотности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в различных жизненных ситуациях</w:t>
            </w:r>
          </w:p>
        </w:tc>
        <w:tc>
          <w:tcPr>
            <w:tcW w:type="dxa" w:w="62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6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9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6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2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7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актуальность нормативно-правовой документации 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9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6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2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8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современную научную профессиональную терминологию</w:t>
            </w:r>
          </w:p>
        </w:tc>
      </w:tr>
      <w:tr>
        <w:trPr>
          <w:trHeight w:hRule="atLeast" w:val="20"/>
        </w:trPr>
        <w:tc>
          <w:tcPr>
            <w:tcW w:type="dxa" w:w="9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6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2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9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и выстраивать траектории профессионального развития и самообразования</w:t>
            </w:r>
          </w:p>
        </w:tc>
      </w:tr>
      <w:tr>
        <w:trPr>
          <w:trHeight w:hRule="atLeast" w:val="20"/>
        </w:trPr>
        <w:tc>
          <w:tcPr>
            <w:tcW w:type="dxa" w:w="9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6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2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A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выявлять достоинства и недостатки коммерческой идеи</w:t>
            </w:r>
          </w:p>
        </w:tc>
      </w:tr>
      <w:tr>
        <w:trPr>
          <w:trHeight w:hRule="atLeast" w:val="20"/>
        </w:trPr>
        <w:tc>
          <w:tcPr>
            <w:tcW w:type="dxa" w:w="9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6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2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B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инвестиционную привлекательность коммерческих идей в рамках профессиональной деятельности, выявлять источники финансирования</w:t>
            </w:r>
          </w:p>
        </w:tc>
      </w:tr>
      <w:tr>
        <w:trPr>
          <w:trHeight w:hRule="atLeast" w:val="20"/>
        </w:trPr>
        <w:tc>
          <w:tcPr>
            <w:tcW w:type="dxa" w:w="9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6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2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C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презентовать идеи открытия собственного дела 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9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6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2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D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источники достоверной правовой информации</w:t>
            </w:r>
          </w:p>
        </w:tc>
      </w:tr>
      <w:tr>
        <w:trPr>
          <w:trHeight w:hRule="atLeast" w:val="20"/>
        </w:trPr>
        <w:tc>
          <w:tcPr>
            <w:tcW w:type="dxa" w:w="9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6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2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E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составлять различные правовые документы</w:t>
            </w:r>
          </w:p>
        </w:tc>
      </w:tr>
      <w:tr>
        <w:trPr>
          <w:trHeight w:hRule="atLeast" w:val="20"/>
        </w:trPr>
        <w:tc>
          <w:tcPr>
            <w:tcW w:type="dxa" w:w="9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6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2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F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интересные проектные идеи, грамотно их формулировать и документировать</w:t>
            </w:r>
          </w:p>
        </w:tc>
      </w:tr>
      <w:tr>
        <w:trPr>
          <w:trHeight w:hRule="atLeast" w:val="20"/>
        </w:trPr>
        <w:tc>
          <w:tcPr>
            <w:tcW w:type="dxa" w:w="9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6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2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0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оценивать жизнеспособность проектной идеи, составлять план проекта</w:t>
            </w:r>
          </w:p>
        </w:tc>
      </w:tr>
      <w:tr>
        <w:trPr>
          <w:trHeight w:hRule="atLeast" w:val="20"/>
        </w:trPr>
        <w:tc>
          <w:tcPr>
            <w:tcW w:type="dxa" w:w="9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6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2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1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9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6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2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2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содержание актуальной нормативно-правовой документации</w:t>
            </w:r>
          </w:p>
        </w:tc>
      </w:tr>
      <w:tr>
        <w:trPr>
          <w:trHeight w:hRule="atLeast" w:val="20"/>
        </w:trPr>
        <w:tc>
          <w:tcPr>
            <w:tcW w:type="dxa" w:w="9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6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2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3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современная научная и профессиональная терминология</w:t>
            </w:r>
          </w:p>
        </w:tc>
      </w:tr>
      <w:tr>
        <w:trPr>
          <w:trHeight w:hRule="atLeast" w:val="20"/>
        </w:trPr>
        <w:tc>
          <w:tcPr>
            <w:tcW w:type="dxa" w:w="9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6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2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4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возможные траектории профессионального развития и самообразования</w:t>
            </w:r>
          </w:p>
        </w:tc>
      </w:tr>
      <w:tr>
        <w:trPr>
          <w:trHeight w:hRule="atLeast" w:val="20"/>
        </w:trPr>
        <w:tc>
          <w:tcPr>
            <w:tcW w:type="dxa" w:w="9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6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2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5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основы предпринимательской деятельности, правовой и финансовой грамотности</w:t>
            </w:r>
          </w:p>
        </w:tc>
      </w:tr>
      <w:tr>
        <w:trPr>
          <w:trHeight w:hRule="atLeast" w:val="20"/>
        </w:trPr>
        <w:tc>
          <w:tcPr>
            <w:tcW w:type="dxa" w:w="9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6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2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6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правила разработки презентации</w:t>
            </w:r>
          </w:p>
        </w:tc>
      </w:tr>
      <w:tr>
        <w:trPr>
          <w:trHeight w:hRule="atLeast" w:val="20"/>
        </w:trPr>
        <w:tc>
          <w:tcPr>
            <w:tcW w:type="dxa" w:w="9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6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2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7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этапы разработки и реализации проекта</w:t>
            </w:r>
          </w:p>
        </w:tc>
      </w:tr>
      <w:tr>
        <w:trPr>
          <w:trHeight w:hRule="atLeast" w:val="20"/>
        </w:trPr>
        <w:tc>
          <w:tcPr>
            <w:tcW w:type="dxa" w:w="95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8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04</w:t>
            </w:r>
          </w:p>
        </w:tc>
        <w:tc>
          <w:tcPr>
            <w:tcW w:type="dxa" w:w="269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9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Эффективно взаимодействовать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 xml:space="preserve">и работать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в коллективе и команде</w:t>
            </w:r>
          </w:p>
        </w:tc>
        <w:tc>
          <w:tcPr>
            <w:tcW w:type="dxa" w:w="62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A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pacing w:val="-4"/>
                <w:sz w:val="24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9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6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2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B010000">
            <w:pPr>
              <w:rPr>
                <w:rFonts w:ascii="Times New Roman" w:hAnsi="Times New Roman"/>
                <w:b w:val="1"/>
                <w:spacing w:val="-4"/>
                <w:sz w:val="24"/>
              </w:rPr>
            </w:pPr>
            <w:r>
              <w:rPr>
                <w:rFonts w:ascii="Times New Roman" w:hAnsi="Times New Roman"/>
                <w:spacing w:val="-4"/>
                <w:sz w:val="24"/>
              </w:rPr>
              <w:t xml:space="preserve">организовывать работу коллектива </w:t>
            </w:r>
            <w:r>
              <w:rPr>
                <w:rFonts w:ascii="Times New Roman" w:hAnsi="Times New Roman"/>
                <w:spacing w:val="-4"/>
                <w:sz w:val="24"/>
              </w:rPr>
              <w:br/>
            </w:r>
            <w:r>
              <w:rPr>
                <w:rFonts w:ascii="Times New Roman" w:hAnsi="Times New Roman"/>
                <w:spacing w:val="-4"/>
                <w:sz w:val="24"/>
              </w:rPr>
              <w:t>и команды</w:t>
            </w:r>
          </w:p>
        </w:tc>
      </w:tr>
      <w:tr>
        <w:trPr>
          <w:trHeight w:hRule="atLeast" w:val="20"/>
        </w:trPr>
        <w:tc>
          <w:tcPr>
            <w:tcW w:type="dxa" w:w="9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6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2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C010000">
            <w:pPr>
              <w:rPr>
                <w:rFonts w:ascii="Times New Roman" w:hAnsi="Times New Roman"/>
                <w:b w:val="1"/>
                <w:spacing w:val="-4"/>
                <w:sz w:val="24"/>
              </w:rPr>
            </w:pPr>
            <w:r>
              <w:rPr>
                <w:rFonts w:ascii="Times New Roman" w:hAnsi="Times New Roman"/>
                <w:spacing w:val="-4"/>
                <w:sz w:val="24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9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6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2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D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9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6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2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E010000">
            <w:pPr>
              <w:rPr>
                <w:rFonts w:ascii="Times New Roman" w:hAnsi="Times New Roman"/>
                <w:b w:val="1"/>
                <w:spacing w:val="-4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психологические основы деятельности коллектива, психологические особенности личности</w:t>
            </w:r>
          </w:p>
        </w:tc>
      </w:tr>
      <w:tr>
        <w:trPr>
          <w:trHeight w:hRule="atLeast" w:val="20"/>
        </w:trPr>
        <w:tc>
          <w:tcPr>
            <w:tcW w:type="dxa" w:w="9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6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2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F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проектной деятельности</w:t>
            </w:r>
          </w:p>
        </w:tc>
      </w:tr>
      <w:tr>
        <w:trPr>
          <w:trHeight w:hRule="atLeast" w:val="20"/>
        </w:trPr>
        <w:tc>
          <w:tcPr>
            <w:tcW w:type="dxa" w:w="95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0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05</w:t>
            </w:r>
          </w:p>
        </w:tc>
        <w:tc>
          <w:tcPr>
            <w:tcW w:type="dxa" w:w="269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1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Осуществлять устную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 xml:space="preserve">и письменную коммуникацию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 xml:space="preserve">на государственном языке Российской Федерации с учетом особенностей социального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и культурного контекста</w:t>
            </w:r>
          </w:p>
        </w:tc>
        <w:tc>
          <w:tcPr>
            <w:tcW w:type="dxa" w:w="62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2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9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6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2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3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грамотно </w:t>
            </w:r>
            <w:r>
              <w:rPr>
                <w:rFonts w:ascii="Times New Roman" w:hAnsi="Times New Roman"/>
                <w:sz w:val="24"/>
              </w:rPr>
              <w:t xml:space="preserve">излагать свои мысли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 xml:space="preserve">и оформлять документы по профессиональной тематике на государственном языке, </w:t>
            </w:r>
            <w:r>
              <w:rPr>
                <w:rFonts w:ascii="Times New Roman" w:hAnsi="Times New Roman"/>
                <w:sz w:val="24"/>
              </w:rPr>
              <w:t>проявлять толерантность в рабочем коллективе</w:t>
            </w:r>
          </w:p>
        </w:tc>
      </w:tr>
      <w:tr>
        <w:trPr>
          <w:trHeight w:hRule="atLeast" w:val="20"/>
        </w:trPr>
        <w:tc>
          <w:tcPr>
            <w:tcW w:type="dxa" w:w="9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6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2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4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9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6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2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5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особенности социального и культурного контекста; </w:t>
            </w:r>
          </w:p>
        </w:tc>
      </w:tr>
      <w:tr>
        <w:trPr>
          <w:trHeight w:hRule="atLeast" w:val="20"/>
        </w:trPr>
        <w:tc>
          <w:tcPr>
            <w:tcW w:type="dxa" w:w="9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6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2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6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правила оформления документов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и построения устных сообщений</w:t>
            </w:r>
          </w:p>
        </w:tc>
      </w:tr>
      <w:tr>
        <w:trPr>
          <w:trHeight w:hRule="atLeast" w:val="20"/>
        </w:trPr>
        <w:tc>
          <w:tcPr>
            <w:tcW w:type="dxa" w:w="95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7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06</w:t>
            </w:r>
          </w:p>
        </w:tc>
        <w:tc>
          <w:tcPr>
            <w:tcW w:type="dxa" w:w="269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8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Проявлять гражданско-патриотическую позицию, демонстрировать осознанное поведение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 xml:space="preserve">на основе традиционных общечеловеческих ценностей, в том числе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 xml:space="preserve">с учетом гармонизации межнациональных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и межрелигиозных отношений, применять стандарты антикоррупционного поведения</w:t>
            </w:r>
          </w:p>
        </w:tc>
        <w:tc>
          <w:tcPr>
            <w:tcW w:type="dxa" w:w="62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9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9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6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2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A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проявлять гражданско-патриотическую позицию</w:t>
            </w:r>
          </w:p>
        </w:tc>
      </w:tr>
      <w:tr>
        <w:trPr>
          <w:trHeight w:hRule="atLeast" w:val="20"/>
        </w:trPr>
        <w:tc>
          <w:tcPr>
            <w:tcW w:type="dxa" w:w="9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6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2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B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демонстрировать осознанное поведение</w:t>
            </w:r>
          </w:p>
        </w:tc>
      </w:tr>
      <w:tr>
        <w:trPr>
          <w:trHeight w:hRule="atLeast" w:val="20"/>
        </w:trPr>
        <w:tc>
          <w:tcPr>
            <w:tcW w:type="dxa" w:w="9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6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2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C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описывать значимость своей </w:t>
            </w:r>
            <w:r>
              <w:rPr>
                <w:rFonts w:ascii="Times New Roman" w:hAnsi="Times New Roman"/>
                <w:sz w:val="24"/>
              </w:rPr>
              <w:t>специальности</w:t>
            </w:r>
          </w:p>
        </w:tc>
      </w:tr>
      <w:tr>
        <w:trPr>
          <w:trHeight w:hRule="atLeast" w:val="20"/>
        </w:trPr>
        <w:tc>
          <w:tcPr>
            <w:tcW w:type="dxa" w:w="9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6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2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D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стандарты антикоррупционного поведения</w:t>
            </w:r>
          </w:p>
        </w:tc>
      </w:tr>
      <w:tr>
        <w:trPr>
          <w:trHeight w:hRule="atLeast" w:val="20"/>
        </w:trPr>
        <w:tc>
          <w:tcPr>
            <w:tcW w:type="dxa" w:w="9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6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2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E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9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6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2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F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сущность гражданско-патриотической позиции</w:t>
            </w:r>
          </w:p>
        </w:tc>
      </w:tr>
      <w:tr>
        <w:trPr>
          <w:trHeight w:hRule="atLeast" w:val="20"/>
        </w:trPr>
        <w:tc>
          <w:tcPr>
            <w:tcW w:type="dxa" w:w="9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6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2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0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традиционных общечеловеческих ценностей, в том числе с учетом гармонизации межнациональных и межрелигиозных отношений</w:t>
            </w:r>
          </w:p>
        </w:tc>
      </w:tr>
      <w:tr>
        <w:trPr>
          <w:trHeight w:hRule="atLeast" w:val="20"/>
        </w:trPr>
        <w:tc>
          <w:tcPr>
            <w:tcW w:type="dxa" w:w="9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6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2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1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значимость профессиональной деятельности по </w:t>
            </w:r>
            <w:r>
              <w:rPr>
                <w:rFonts w:ascii="Times New Roman" w:hAnsi="Times New Roman"/>
                <w:sz w:val="24"/>
              </w:rPr>
              <w:t>специальности</w:t>
            </w:r>
          </w:p>
        </w:tc>
      </w:tr>
      <w:tr>
        <w:trPr>
          <w:trHeight w:hRule="atLeast" w:val="20"/>
        </w:trPr>
        <w:tc>
          <w:tcPr>
            <w:tcW w:type="dxa" w:w="9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6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2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2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стандарты антикоррупционного поведения и последствия его нарушения</w:t>
            </w:r>
          </w:p>
        </w:tc>
      </w:tr>
      <w:tr>
        <w:trPr>
          <w:trHeight w:hRule="atLeast" w:val="20"/>
        </w:trPr>
        <w:tc>
          <w:tcPr>
            <w:tcW w:type="dxa" w:w="95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3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07</w:t>
            </w:r>
          </w:p>
        </w:tc>
        <w:tc>
          <w:tcPr>
            <w:tcW w:type="dxa" w:w="269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4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Содействовать сохранению окружающей среды, ресурсосбережению, применять знания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 xml:space="preserve">об изменении климата, принципы бережливого производства, </w:t>
            </w:r>
            <w:r>
              <w:rPr>
                <w:rFonts w:ascii="Times New Roman" w:hAnsi="Times New Roman"/>
                <w:sz w:val="24"/>
              </w:rPr>
              <w:t>эффективно действовать в чрезвычайных ситуациях</w:t>
            </w:r>
          </w:p>
        </w:tc>
        <w:tc>
          <w:tcPr>
            <w:tcW w:type="dxa" w:w="62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5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9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6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2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6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соблюдать нормы экологической безопасности; </w:t>
            </w:r>
          </w:p>
        </w:tc>
      </w:tr>
      <w:tr>
        <w:trPr>
          <w:trHeight w:hRule="atLeast" w:val="20"/>
        </w:trPr>
        <w:tc>
          <w:tcPr>
            <w:tcW w:type="dxa" w:w="9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6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2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7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определять направления ресурсосбережения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 xml:space="preserve">в рамках профессиональной деятельности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по специальности,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осуществлять работу с соблюдением принципов бережливого производства</w:t>
            </w:r>
          </w:p>
        </w:tc>
      </w:tr>
      <w:tr>
        <w:trPr>
          <w:trHeight w:hRule="atLeast" w:val="20"/>
        </w:trPr>
        <w:tc>
          <w:tcPr>
            <w:tcW w:type="dxa" w:w="9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6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2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8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организовывать профессиональную деятельность с учетом знаний об изменении климатических условий региона</w:t>
            </w:r>
          </w:p>
        </w:tc>
      </w:tr>
      <w:tr>
        <w:trPr>
          <w:trHeight w:hRule="atLeast" w:val="20"/>
        </w:trPr>
        <w:tc>
          <w:tcPr>
            <w:tcW w:type="dxa" w:w="9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6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2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9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9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6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2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A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экологической безопасности при ведении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9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6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2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B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основные ресурсы, задействованные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9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6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2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C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пути обеспечения ресурсосбережения</w:t>
            </w:r>
          </w:p>
        </w:tc>
      </w:tr>
      <w:tr>
        <w:trPr>
          <w:trHeight w:hRule="atLeast" w:val="20"/>
        </w:trPr>
        <w:tc>
          <w:tcPr>
            <w:tcW w:type="dxa" w:w="9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6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2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D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принципы бережливого производства</w:t>
            </w:r>
          </w:p>
        </w:tc>
      </w:tr>
      <w:tr>
        <w:trPr>
          <w:trHeight w:hRule="atLeast" w:val="20"/>
        </w:trPr>
        <w:tc>
          <w:tcPr>
            <w:tcW w:type="dxa" w:w="9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6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2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E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направления изменения климатических условий региона</w:t>
            </w:r>
          </w:p>
        </w:tc>
      </w:tr>
      <w:tr>
        <w:trPr>
          <w:trHeight w:hRule="atLeast" w:val="20"/>
        </w:trPr>
        <w:tc>
          <w:tcPr>
            <w:tcW w:type="dxa" w:w="95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F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08</w:t>
            </w:r>
          </w:p>
        </w:tc>
        <w:tc>
          <w:tcPr>
            <w:tcW w:type="dxa" w:w="269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0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Использовать средства физической культуры для сохранения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 xml:space="preserve">и укрепления здоровья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 xml:space="preserve">в процессе профессиональной деятельности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и поддержания необходимого уровня физической подготовленности</w:t>
            </w:r>
          </w:p>
        </w:tc>
        <w:tc>
          <w:tcPr>
            <w:tcW w:type="dxa" w:w="62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1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9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6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2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2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физкультурно-оздоровительную деятельность для укрепления здоровья, достижения жизненных и профессиональных целей</w:t>
            </w:r>
          </w:p>
        </w:tc>
      </w:tr>
      <w:tr>
        <w:trPr>
          <w:trHeight w:hRule="atLeast" w:val="20"/>
        </w:trPr>
        <w:tc>
          <w:tcPr>
            <w:tcW w:type="dxa" w:w="9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6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2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3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рациональные приемы двигательных функций 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9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6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2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4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пользоваться средствами профилактики перенапряжения, характерными для данной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специальности</w:t>
            </w:r>
          </w:p>
        </w:tc>
      </w:tr>
      <w:tr>
        <w:trPr>
          <w:trHeight w:hRule="atLeast" w:val="20"/>
        </w:trPr>
        <w:tc>
          <w:tcPr>
            <w:tcW w:type="dxa" w:w="9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6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2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5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9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6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2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6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роль физической культуры в общекультурном, профессиональном и социальном развитии человека</w:t>
            </w:r>
          </w:p>
        </w:tc>
      </w:tr>
      <w:tr>
        <w:trPr>
          <w:trHeight w:hRule="atLeast" w:val="20"/>
        </w:trPr>
        <w:tc>
          <w:tcPr>
            <w:tcW w:type="dxa" w:w="9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6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2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7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здорового образа жизни</w:t>
            </w:r>
          </w:p>
        </w:tc>
      </w:tr>
      <w:tr>
        <w:trPr>
          <w:trHeight w:hRule="atLeast" w:val="20"/>
        </w:trPr>
        <w:tc>
          <w:tcPr>
            <w:tcW w:type="dxa" w:w="9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6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2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8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условия профессиональной деятельности и зоны риска физического здоровья для </w:t>
            </w:r>
            <w:r>
              <w:rPr>
                <w:rFonts w:ascii="Times New Roman" w:hAnsi="Times New Roman"/>
                <w:sz w:val="24"/>
              </w:rPr>
              <w:t>специальности</w:t>
            </w:r>
          </w:p>
        </w:tc>
      </w:tr>
      <w:tr>
        <w:trPr>
          <w:trHeight w:hRule="atLeast" w:val="20"/>
        </w:trPr>
        <w:tc>
          <w:tcPr>
            <w:tcW w:type="dxa" w:w="9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6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2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9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средства профилактики перенапряжения</w:t>
            </w:r>
          </w:p>
        </w:tc>
      </w:tr>
      <w:tr>
        <w:trPr>
          <w:trHeight w:hRule="atLeast" w:val="20"/>
        </w:trPr>
        <w:tc>
          <w:tcPr>
            <w:tcW w:type="dxa" w:w="95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A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09</w:t>
            </w:r>
          </w:p>
        </w:tc>
        <w:tc>
          <w:tcPr>
            <w:tcW w:type="dxa" w:w="269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B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Пользоваться профессиональной документацией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 xml:space="preserve">на государственном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и иностранном языках</w:t>
            </w:r>
          </w:p>
        </w:tc>
        <w:tc>
          <w:tcPr>
            <w:tcW w:type="dxa" w:w="62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C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9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6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2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D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</w:t>
            </w:r>
          </w:p>
        </w:tc>
      </w:tr>
      <w:tr>
        <w:trPr>
          <w:trHeight w:hRule="atLeast" w:val="20"/>
        </w:trPr>
        <w:tc>
          <w:tcPr>
            <w:tcW w:type="dxa" w:w="9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6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2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E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участвовать в диалогах на знакомые общие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и профессиональные темы</w:t>
            </w:r>
          </w:p>
        </w:tc>
      </w:tr>
      <w:tr>
        <w:trPr>
          <w:trHeight w:hRule="atLeast" w:val="20"/>
        </w:trPr>
        <w:tc>
          <w:tcPr>
            <w:tcW w:type="dxa" w:w="9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6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2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F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строить простые высказывания о себе и о своей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9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6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2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0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кратко обосновывать и объяснять свои действия (текущие и планируемые)</w:t>
            </w:r>
          </w:p>
        </w:tc>
      </w:tr>
      <w:tr>
        <w:trPr>
          <w:trHeight w:hRule="atLeast" w:val="20"/>
        </w:trPr>
        <w:tc>
          <w:tcPr>
            <w:tcW w:type="dxa" w:w="9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6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2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1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писать простые связные сообщения на знакомые или интересующие профессиональные темы</w:t>
            </w:r>
          </w:p>
        </w:tc>
      </w:tr>
      <w:tr>
        <w:trPr>
          <w:trHeight w:hRule="atLeast" w:val="20"/>
        </w:trPr>
        <w:tc>
          <w:tcPr>
            <w:tcW w:type="dxa" w:w="9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6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2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2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9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6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2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3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построения простых и сложных предложений на профессиональные темы</w:t>
            </w:r>
          </w:p>
        </w:tc>
      </w:tr>
      <w:tr>
        <w:trPr>
          <w:trHeight w:hRule="atLeast" w:val="20"/>
        </w:trPr>
        <w:tc>
          <w:tcPr>
            <w:tcW w:type="dxa" w:w="9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6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2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4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общеупотребительные глаголы (бытовая и профессиональная лексика)</w:t>
            </w:r>
          </w:p>
        </w:tc>
      </w:tr>
      <w:tr>
        <w:trPr>
          <w:trHeight w:hRule="atLeast" w:val="20"/>
        </w:trPr>
        <w:tc>
          <w:tcPr>
            <w:tcW w:type="dxa" w:w="9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6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2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5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лексический минимум, относящийся к описанию предметов, средств и процессов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9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6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2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6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особенности произношения</w:t>
            </w:r>
          </w:p>
        </w:tc>
      </w:tr>
      <w:tr>
        <w:trPr>
          <w:trHeight w:hRule="atLeast" w:val="20"/>
        </w:trPr>
        <w:tc>
          <w:tcPr>
            <w:tcW w:type="dxa" w:w="9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6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62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7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чтения текстов профессиональной направленности</w:t>
            </w:r>
          </w:p>
        </w:tc>
      </w:tr>
    </w:tbl>
    <w:p w14:paraId="D8010000"/>
    <w:p w14:paraId="D9010000">
      <w:pPr>
        <w:pStyle w:val="Style_13"/>
        <w:spacing w:after="0"/>
        <w:ind w:firstLine="709" w:left="0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4.2. Профессиональные компетенции</w:t>
      </w:r>
    </w:p>
    <w:p w14:paraId="DA010000"/>
    <w:tbl>
      <w:tblPr>
        <w:tblStyle w:val="Style_3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2216"/>
        <w:gridCol w:w="2285"/>
        <w:gridCol w:w="5134"/>
      </w:tblGrid>
      <w:tr>
        <w:tc>
          <w:tcPr>
            <w:tcW w:type="dxa" w:w="22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B01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Виды деятельности</w:t>
            </w:r>
          </w:p>
        </w:tc>
        <w:tc>
          <w:tcPr>
            <w:tcW w:type="dxa" w:w="22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C01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Код и наименование</w:t>
            </w:r>
          </w:p>
          <w:p w14:paraId="DD01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компетенции</w:t>
            </w:r>
          </w:p>
        </w:tc>
        <w:tc>
          <w:tcPr>
            <w:tcW w:type="dxa" w:w="5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E01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Показатели освоения компетенции</w:t>
            </w:r>
          </w:p>
        </w:tc>
      </w:tr>
      <w:tr>
        <w:trPr>
          <w:trHeight w:hRule="atLeast" w:val="489"/>
        </w:trPr>
        <w:tc>
          <w:tcPr>
            <w:tcW w:type="dxa" w:w="221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F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Геодезическое обеспечение картографирования территории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  <w:tc>
          <w:tcPr>
            <w:tcW w:type="dxa" w:w="228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0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1.1 </w:t>
            </w:r>
            <w:r>
              <w:rPr>
                <w:rFonts w:ascii="Times New Roman" w:hAnsi="Times New Roman"/>
                <w:sz w:val="24"/>
              </w:rPr>
              <w:t xml:space="preserve">Производить полевые топографо-геодезические работы для обеспечения картографирования </w:t>
            </w:r>
            <w:r>
              <w:rPr>
                <w:rFonts w:ascii="Times New Roman" w:hAnsi="Times New Roman"/>
                <w:sz w:val="24"/>
              </w:rPr>
              <w:t>территории.</w:t>
            </w:r>
          </w:p>
          <w:p w14:paraId="E1010000">
            <w:pPr>
              <w:rPr>
                <w:rFonts w:ascii="Times New Roman" w:hAnsi="Times New Roman"/>
                <w:sz w:val="24"/>
              </w:rPr>
            </w:pPr>
          </w:p>
          <w:p w14:paraId="E2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1.2. </w:t>
            </w:r>
            <w:r>
              <w:rPr>
                <w:rFonts w:ascii="Times New Roman" w:hAnsi="Times New Roman"/>
                <w:sz w:val="24"/>
              </w:rPr>
              <w:t>Выполнять камеральную обработку результатов топографо-геодезических работ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14:paraId="E3010000">
            <w:pPr>
              <w:rPr>
                <w:rFonts w:ascii="Times New Roman" w:hAnsi="Times New Roman"/>
                <w:sz w:val="24"/>
              </w:rPr>
            </w:pPr>
          </w:p>
          <w:p w14:paraId="E4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1.3</w:t>
            </w:r>
            <w:r>
              <w:rPr>
                <w:rFonts w:ascii="Times New Roman" w:hAnsi="Times New Roman"/>
                <w:sz w:val="24"/>
              </w:rPr>
              <w:t>. Строить маркшейдерскую опорную и съемочные сети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14:paraId="E5010000">
            <w:pPr>
              <w:rPr>
                <w:rFonts w:ascii="Times New Roman" w:hAnsi="Times New Roman"/>
                <w:sz w:val="24"/>
              </w:rPr>
            </w:pPr>
          </w:p>
          <w:p w14:paraId="E6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1.4. </w:t>
            </w:r>
            <w:r>
              <w:rPr>
                <w:rFonts w:ascii="Times New Roman" w:hAnsi="Times New Roman"/>
                <w:sz w:val="24"/>
              </w:rPr>
              <w:t>Применять спутниковые методы создания геодезических сетей и определения координат и высот точек местности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14:paraId="E7010000">
            <w:pPr>
              <w:rPr>
                <w:rFonts w:ascii="Times New Roman" w:hAnsi="Times New Roman"/>
                <w:sz w:val="24"/>
              </w:rPr>
            </w:pPr>
          </w:p>
          <w:p w14:paraId="E8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1.5. </w:t>
            </w:r>
            <w:r>
              <w:rPr>
                <w:rFonts w:ascii="Times New Roman" w:hAnsi="Times New Roman"/>
                <w:sz w:val="24"/>
              </w:rPr>
              <w:t>Составлять топографические карты, планы и разрезы местности</w:t>
            </w:r>
          </w:p>
        </w:tc>
        <w:tc>
          <w:tcPr>
            <w:tcW w:type="dxa" w:w="5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901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Навыки</w:t>
            </w:r>
            <w:r>
              <w:rPr>
                <w:rFonts w:ascii="Times New Roman" w:hAnsi="Times New Roman"/>
                <w:b w:val="1"/>
                <w:sz w:val="24"/>
              </w:rPr>
              <w:t>:</w:t>
            </w:r>
          </w:p>
          <w:p w14:paraId="EA010000">
            <w:pPr>
              <w:widowControl w:val="0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подготовка и выполнение к полевым топографо-геодезическим работам;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камеральной обработки результатов топографо-геодезических работ с оценкой точности полученных результатов;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составление и обновление топографических планов и карт;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применение методов наземных и спутниковых геодезических измерений при координатно-временном и навигационном обеспечении территорий</w:t>
            </w:r>
          </w:p>
        </w:tc>
      </w:tr>
      <w:tr>
        <w:trPr>
          <w:trHeight w:hRule="atLeast" w:val="411"/>
        </w:trPr>
        <w:tc>
          <w:tcPr>
            <w:tcW w:type="dxa" w:w="221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28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5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B01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Умения:</w:t>
            </w:r>
          </w:p>
          <w:p w14:paraId="EC010000">
            <w:pPr>
              <w:widowControl w:val="0"/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выполнять оценку качества и точности результатов полевых топографо-геодезических работ;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читать геодезическую информацию на планах и картах;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готовить и оценивать исходную геодезическую и картографическую информацию, необходимую для производства полевых геодезических работ; выполнять полевые работы по созданию или развитию опорных и планово-высотных съемочных геодезических сетей;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устанавливать и уточнять границы территории по геодезическим данным;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выполнять наземные и спутниковые геодезические измерения при координатно-временном и навигационном обеспечении территорий</w:t>
            </w:r>
          </w:p>
        </w:tc>
      </w:tr>
      <w:tr>
        <w:trPr>
          <w:trHeight w:hRule="atLeast" w:val="1139"/>
        </w:trPr>
        <w:tc>
          <w:tcPr>
            <w:tcW w:type="dxa" w:w="221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28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5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D01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Знания:</w:t>
            </w:r>
            <w:r>
              <w:rPr>
                <w:rFonts w:ascii="Times New Roman" w:hAnsi="Times New Roman"/>
                <w:b w:val="1"/>
                <w:sz w:val="24"/>
              </w:rPr>
              <w:t xml:space="preserve"> </w:t>
            </w:r>
          </w:p>
          <w:p w14:paraId="EE010000">
            <w:pPr>
              <w:widowControl w:val="0"/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условные знаки, отображение информации на картах и планах;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нормативно-технические и руководящие документы в области производства топографо-геодезических работ;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основы метрологии, стандартизации и сертификации геодезических приборов и инструментов;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устройство приборов и инструментов, предназначенных для производства геодезических работ, и специализированное программное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обеспечение;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требования, предъявляемые к навигационной информации</w:t>
            </w:r>
          </w:p>
        </w:tc>
      </w:tr>
      <w:tr>
        <w:trPr>
          <w:trHeight w:hRule="atLeast" w:val="534"/>
        </w:trPr>
        <w:tc>
          <w:tcPr>
            <w:tcW w:type="dxa" w:w="221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F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Маркшейдерское обеспечение ведения горных работ и контроль сохранности недр</w:t>
            </w:r>
          </w:p>
          <w:p w14:paraId="F0010000">
            <w:pPr>
              <w:rPr>
                <w:rFonts w:ascii="Times New Roman" w:hAnsi="Times New Roman"/>
                <w:sz w:val="24"/>
              </w:rPr>
            </w:pPr>
          </w:p>
          <w:p w14:paraId="F1010000">
            <w:pPr>
              <w:rPr>
                <w:rFonts w:ascii="Times New Roman" w:hAnsi="Times New Roman"/>
                <w:sz w:val="24"/>
              </w:rPr>
            </w:pPr>
          </w:p>
          <w:p w14:paraId="F2010000">
            <w:pPr>
              <w:rPr>
                <w:rFonts w:ascii="Times New Roman" w:hAnsi="Times New Roman"/>
                <w:sz w:val="24"/>
              </w:rPr>
            </w:pPr>
          </w:p>
          <w:p w14:paraId="F3010000">
            <w:pPr>
              <w:rPr>
                <w:rFonts w:ascii="Times New Roman" w:hAnsi="Times New Roman"/>
                <w:sz w:val="24"/>
              </w:rPr>
            </w:pPr>
          </w:p>
          <w:p w14:paraId="F4010000">
            <w:pPr>
              <w:rPr>
                <w:rFonts w:ascii="Times New Roman" w:hAnsi="Times New Roman"/>
                <w:sz w:val="24"/>
              </w:rPr>
            </w:pPr>
          </w:p>
          <w:p w14:paraId="F5010000">
            <w:pPr>
              <w:rPr>
                <w:rFonts w:ascii="Times New Roman" w:hAnsi="Times New Roman"/>
                <w:sz w:val="24"/>
              </w:rPr>
            </w:pPr>
          </w:p>
          <w:p w14:paraId="F6010000">
            <w:pPr>
              <w:rPr>
                <w:rFonts w:ascii="Times New Roman" w:hAnsi="Times New Roman"/>
                <w:sz w:val="24"/>
              </w:rPr>
            </w:pPr>
          </w:p>
          <w:p w14:paraId="F7010000">
            <w:pPr>
              <w:rPr>
                <w:rFonts w:ascii="Times New Roman" w:hAnsi="Times New Roman"/>
                <w:sz w:val="24"/>
              </w:rPr>
            </w:pPr>
          </w:p>
          <w:p w14:paraId="F8010000">
            <w:pPr>
              <w:rPr>
                <w:rFonts w:ascii="Times New Roman" w:hAnsi="Times New Roman"/>
                <w:sz w:val="24"/>
              </w:rPr>
            </w:pPr>
          </w:p>
          <w:p w14:paraId="F9010000">
            <w:pPr>
              <w:rPr>
                <w:rFonts w:ascii="Times New Roman" w:hAnsi="Times New Roman"/>
                <w:sz w:val="24"/>
              </w:rPr>
            </w:pPr>
          </w:p>
          <w:p w14:paraId="FA010000">
            <w:pPr>
              <w:rPr>
                <w:rFonts w:ascii="Times New Roman" w:hAnsi="Times New Roman"/>
                <w:sz w:val="24"/>
              </w:rPr>
            </w:pPr>
          </w:p>
          <w:p w14:paraId="FB010000">
            <w:pPr>
              <w:rPr>
                <w:rFonts w:ascii="Times New Roman" w:hAnsi="Times New Roman"/>
                <w:sz w:val="24"/>
              </w:rPr>
            </w:pPr>
          </w:p>
          <w:p w14:paraId="FC010000">
            <w:pPr>
              <w:rPr>
                <w:rFonts w:ascii="Times New Roman" w:hAnsi="Times New Roman"/>
                <w:sz w:val="24"/>
              </w:rPr>
            </w:pPr>
          </w:p>
          <w:p w14:paraId="FD010000">
            <w:pPr>
              <w:rPr>
                <w:rFonts w:ascii="Times New Roman" w:hAnsi="Times New Roman"/>
                <w:sz w:val="24"/>
              </w:rPr>
            </w:pPr>
          </w:p>
          <w:p w14:paraId="FE010000">
            <w:pPr>
              <w:rPr>
                <w:rFonts w:ascii="Times New Roman" w:hAnsi="Times New Roman"/>
                <w:sz w:val="24"/>
              </w:rPr>
            </w:pPr>
          </w:p>
          <w:p w14:paraId="FF010000">
            <w:pPr>
              <w:rPr>
                <w:rFonts w:ascii="Times New Roman" w:hAnsi="Times New Roman"/>
                <w:sz w:val="24"/>
              </w:rPr>
            </w:pPr>
          </w:p>
          <w:p w14:paraId="00020000">
            <w:pPr>
              <w:rPr>
                <w:rFonts w:ascii="Times New Roman" w:hAnsi="Times New Roman"/>
                <w:sz w:val="24"/>
              </w:rPr>
            </w:pPr>
          </w:p>
          <w:p w14:paraId="01020000">
            <w:pPr>
              <w:rPr>
                <w:rFonts w:ascii="Times New Roman" w:hAnsi="Times New Roman"/>
                <w:sz w:val="24"/>
              </w:rPr>
            </w:pPr>
          </w:p>
          <w:p w14:paraId="02020000">
            <w:pPr>
              <w:rPr>
                <w:rFonts w:ascii="Times New Roman" w:hAnsi="Times New Roman"/>
                <w:sz w:val="24"/>
              </w:rPr>
            </w:pPr>
          </w:p>
          <w:p w14:paraId="03020000">
            <w:pPr>
              <w:rPr>
                <w:rFonts w:ascii="Times New Roman" w:hAnsi="Times New Roman"/>
                <w:sz w:val="24"/>
              </w:rPr>
            </w:pPr>
          </w:p>
          <w:p w14:paraId="04020000">
            <w:pPr>
              <w:rPr>
                <w:rFonts w:ascii="Times New Roman" w:hAnsi="Times New Roman"/>
                <w:sz w:val="24"/>
              </w:rPr>
            </w:pPr>
          </w:p>
          <w:p w14:paraId="05020000">
            <w:pPr>
              <w:rPr>
                <w:rFonts w:ascii="Times New Roman" w:hAnsi="Times New Roman"/>
                <w:sz w:val="24"/>
              </w:rPr>
            </w:pPr>
          </w:p>
          <w:p w14:paraId="06020000">
            <w:pPr>
              <w:rPr>
                <w:rFonts w:ascii="Times New Roman" w:hAnsi="Times New Roman"/>
                <w:sz w:val="24"/>
              </w:rPr>
            </w:pPr>
          </w:p>
          <w:p w14:paraId="07020000">
            <w:pPr>
              <w:rPr>
                <w:rFonts w:ascii="Times New Roman" w:hAnsi="Times New Roman"/>
                <w:sz w:val="24"/>
              </w:rPr>
            </w:pPr>
          </w:p>
          <w:p w14:paraId="08020000">
            <w:pPr>
              <w:rPr>
                <w:rFonts w:ascii="Times New Roman" w:hAnsi="Times New Roman"/>
                <w:sz w:val="24"/>
              </w:rPr>
            </w:pPr>
          </w:p>
          <w:p w14:paraId="09020000">
            <w:pPr>
              <w:rPr>
                <w:rFonts w:ascii="Times New Roman" w:hAnsi="Times New Roman"/>
                <w:sz w:val="24"/>
              </w:rPr>
            </w:pPr>
          </w:p>
          <w:p w14:paraId="0A020000">
            <w:pPr>
              <w:rPr>
                <w:rFonts w:ascii="Times New Roman" w:hAnsi="Times New Roman"/>
                <w:sz w:val="24"/>
              </w:rPr>
            </w:pPr>
          </w:p>
          <w:p w14:paraId="0B020000">
            <w:pPr>
              <w:rPr>
                <w:rFonts w:ascii="Times New Roman" w:hAnsi="Times New Roman"/>
                <w:sz w:val="24"/>
              </w:rPr>
            </w:pPr>
          </w:p>
          <w:p w14:paraId="0C020000">
            <w:pPr>
              <w:rPr>
                <w:rFonts w:ascii="Times New Roman" w:hAnsi="Times New Roman"/>
                <w:sz w:val="24"/>
              </w:rPr>
            </w:pPr>
          </w:p>
          <w:p w14:paraId="0D020000">
            <w:pPr>
              <w:rPr>
                <w:rFonts w:ascii="Times New Roman" w:hAnsi="Times New Roman"/>
                <w:sz w:val="24"/>
              </w:rPr>
            </w:pPr>
          </w:p>
          <w:p w14:paraId="0E020000">
            <w:pPr>
              <w:rPr>
                <w:rFonts w:ascii="Times New Roman" w:hAnsi="Times New Roman"/>
                <w:sz w:val="24"/>
              </w:rPr>
            </w:pPr>
          </w:p>
          <w:p w14:paraId="0F020000">
            <w:pPr>
              <w:rPr>
                <w:rFonts w:ascii="Times New Roman" w:hAnsi="Times New Roman"/>
                <w:sz w:val="24"/>
              </w:rPr>
            </w:pPr>
          </w:p>
          <w:p w14:paraId="10020000">
            <w:pPr>
              <w:rPr>
                <w:rFonts w:ascii="Times New Roman" w:hAnsi="Times New Roman"/>
                <w:sz w:val="24"/>
              </w:rPr>
            </w:pPr>
          </w:p>
          <w:p w14:paraId="11020000">
            <w:pPr>
              <w:rPr>
                <w:rFonts w:ascii="Times New Roman" w:hAnsi="Times New Roman"/>
                <w:sz w:val="24"/>
              </w:rPr>
            </w:pPr>
          </w:p>
          <w:p w14:paraId="12020000">
            <w:pPr>
              <w:rPr>
                <w:rFonts w:ascii="Times New Roman" w:hAnsi="Times New Roman"/>
                <w:sz w:val="24"/>
              </w:rPr>
            </w:pPr>
          </w:p>
          <w:p w14:paraId="13020000">
            <w:pPr>
              <w:rPr>
                <w:rFonts w:ascii="Times New Roman" w:hAnsi="Times New Roman"/>
                <w:sz w:val="24"/>
              </w:rPr>
            </w:pPr>
          </w:p>
          <w:p w14:paraId="14020000">
            <w:pPr>
              <w:rPr>
                <w:rFonts w:ascii="Times New Roman" w:hAnsi="Times New Roman"/>
                <w:sz w:val="24"/>
              </w:rPr>
            </w:pPr>
          </w:p>
          <w:p w14:paraId="15020000">
            <w:pPr>
              <w:rPr>
                <w:rFonts w:ascii="Times New Roman" w:hAnsi="Times New Roman"/>
                <w:sz w:val="24"/>
              </w:rPr>
            </w:pPr>
          </w:p>
          <w:p w14:paraId="16020000">
            <w:pPr>
              <w:rPr>
                <w:rFonts w:ascii="Times New Roman" w:hAnsi="Times New Roman"/>
                <w:sz w:val="24"/>
              </w:rPr>
            </w:pPr>
          </w:p>
          <w:p w14:paraId="17020000">
            <w:pPr>
              <w:rPr>
                <w:rFonts w:ascii="Times New Roman" w:hAnsi="Times New Roman"/>
                <w:sz w:val="24"/>
              </w:rPr>
            </w:pPr>
          </w:p>
          <w:p w14:paraId="18020000">
            <w:pPr>
              <w:widowControl w:val="0"/>
              <w:ind/>
            </w:pPr>
          </w:p>
        </w:tc>
        <w:tc>
          <w:tcPr>
            <w:tcW w:type="dxa" w:w="228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9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</w:t>
            </w:r>
            <w:r>
              <w:rPr>
                <w:rFonts w:ascii="Times New Roman" w:hAnsi="Times New Roman"/>
                <w:sz w:val="24"/>
              </w:rPr>
              <w:t xml:space="preserve">2.1. </w:t>
            </w:r>
            <w:r>
              <w:rPr>
                <w:rFonts w:ascii="Times New Roman" w:hAnsi="Times New Roman"/>
                <w:sz w:val="24"/>
              </w:rPr>
              <w:t xml:space="preserve">Создавать </w:t>
            </w:r>
            <w:r>
              <w:rPr>
                <w:rFonts w:ascii="Times New Roman" w:hAnsi="Times New Roman"/>
                <w:sz w:val="24"/>
              </w:rPr>
              <w:t>геодезические и маркшейдерские сети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14:paraId="1A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</w:p>
          <w:p w14:paraId="1B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</w:t>
            </w:r>
            <w:r>
              <w:rPr>
                <w:rFonts w:ascii="Times New Roman" w:hAnsi="Times New Roman"/>
                <w:sz w:val="24"/>
              </w:rPr>
              <w:t xml:space="preserve">2.2. </w:t>
            </w:r>
            <w:r>
              <w:rPr>
                <w:rFonts w:ascii="Times New Roman" w:hAnsi="Times New Roman"/>
                <w:sz w:val="24"/>
              </w:rPr>
              <w:t xml:space="preserve">Выполнять горно-геометрические, съемочные и разбивочные </w:t>
            </w:r>
            <w:r>
              <w:rPr>
                <w:rFonts w:ascii="Times New Roman" w:hAnsi="Times New Roman"/>
                <w:sz w:val="24"/>
              </w:rPr>
              <w:t>работы, задания направления проходки горным выработкам, учет объемов горных</w:t>
            </w:r>
            <w:r>
              <w:rPr>
                <w:rFonts w:ascii="Times New Roman" w:hAnsi="Times New Roman"/>
                <w:sz w:val="24"/>
              </w:rPr>
              <w:t xml:space="preserve"> и</w:t>
            </w:r>
            <w:r>
              <w:rPr>
                <w:sz w:val="28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строительных работ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14:paraId="1C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</w:p>
          <w:p w14:paraId="1D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</w:t>
            </w:r>
            <w:r>
              <w:rPr>
                <w:rFonts w:ascii="Times New Roman" w:hAnsi="Times New Roman"/>
                <w:sz w:val="24"/>
              </w:rPr>
              <w:t xml:space="preserve">2.3. </w:t>
            </w:r>
            <w:r>
              <w:rPr>
                <w:rFonts w:ascii="Times New Roman" w:hAnsi="Times New Roman"/>
                <w:sz w:val="24"/>
              </w:rPr>
              <w:t>Выносить границы горных отводов, опасных зон ведения горных работ, предохранительных целиков, мест расположения породных отвалов и хвостохранилищ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14:paraId="1E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</w:p>
          <w:p w14:paraId="1F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</w:t>
            </w:r>
            <w:r>
              <w:rPr>
                <w:rFonts w:ascii="Times New Roman" w:hAnsi="Times New Roman"/>
                <w:sz w:val="24"/>
              </w:rPr>
              <w:t xml:space="preserve">2.4. </w:t>
            </w:r>
            <w:r>
              <w:rPr>
                <w:rFonts w:ascii="Times New Roman" w:hAnsi="Times New Roman"/>
                <w:sz w:val="24"/>
              </w:rPr>
              <w:t xml:space="preserve">Оформлять </w:t>
            </w:r>
            <w:r>
              <w:rPr>
                <w:rFonts w:ascii="Times New Roman" w:hAnsi="Times New Roman"/>
                <w:sz w:val="24"/>
              </w:rPr>
              <w:t>горную графическую документацию</w:t>
            </w:r>
          </w:p>
          <w:p w14:paraId="20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</w:p>
          <w:p w14:paraId="21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</w:t>
            </w:r>
            <w:r>
              <w:rPr>
                <w:rFonts w:ascii="Times New Roman" w:hAnsi="Times New Roman"/>
                <w:sz w:val="24"/>
              </w:rPr>
              <w:t>2.5 Выполнять расчет параметров сдвижения горных пород при подземном и открытом способах разработки</w:t>
            </w:r>
          </w:p>
          <w:p w14:paraId="22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</w:p>
          <w:p w14:paraId="23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2.6</w:t>
            </w:r>
            <w:r>
              <w:rPr>
                <w:rFonts w:ascii="Times New Roman" w:hAnsi="Times New Roman"/>
                <w:sz w:val="24"/>
              </w:rPr>
              <w:t xml:space="preserve"> Проводить учет полноты и качества извлечения полезного ископаемого, состояния и движения запасов, потерь и разубоживания полезных ископаемых</w:t>
            </w:r>
          </w:p>
          <w:p w14:paraId="24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</w:p>
          <w:p w14:paraId="25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5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6020000">
            <w:pPr>
              <w:widowControl w:val="0"/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Навыки: </w:t>
            </w:r>
          </w:p>
          <w:p w14:paraId="27020000">
            <w:pPr>
              <w:widowControl w:val="0"/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маркшейдерский контроль соблюдения, установленного проектом соотношения геометрических элементов горных выработок, наземных и подземных сооружений, складов полезных ископаемых, отвалов горных пород;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определение планового и высотного положения горных выработок, наземных и подземных сооружений, складов полезных ископаемых, отвалов горных пород;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контроль соответствия </w:t>
            </w:r>
            <w:r>
              <w:rPr>
                <w:rFonts w:ascii="Times New Roman" w:hAnsi="Times New Roman"/>
                <w:sz w:val="24"/>
              </w:rPr>
              <w:t>планов (программ) развития горных работ техническим проектам в части направления развития горных работ, параметров горных выработок, наличия мероприятий по обеспечению требований промышленной безопасности и безопасного ведения работ, связанных с пользованием недрами;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контроль выполнения мероприятий по рекультивации земель, нарушенных горными работами</w:t>
            </w:r>
          </w:p>
        </w:tc>
      </w:tr>
      <w:tr>
        <w:trPr>
          <w:trHeight w:hRule="atLeast" w:val="289"/>
        </w:trPr>
        <w:tc>
          <w:tcPr>
            <w:tcW w:type="dxa" w:w="221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28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5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802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Умения:</w:t>
            </w:r>
          </w:p>
          <w:p w14:paraId="29020000">
            <w:pPr>
              <w:widowControl w:val="0"/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контролировать соблюдения требований проектной документации, годовой программы работ и условий лицензий на пользование недрами;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производить маркшейдерский контроль монтажа и эксплуатации грузоподъемных механизмов, оборудования подъемных комплексов, </w:t>
            </w:r>
            <w:r>
              <w:rPr>
                <w:rFonts w:ascii="Times New Roman" w:hAnsi="Times New Roman"/>
                <w:sz w:val="24"/>
              </w:rPr>
              <w:t>армировки</w:t>
            </w:r>
            <w:r>
              <w:rPr>
                <w:rFonts w:ascii="Times New Roman" w:hAnsi="Times New Roman"/>
                <w:sz w:val="24"/>
              </w:rPr>
              <w:t xml:space="preserve"> шахтных стволов;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осуществлять планомерную работу по контролю маркшейдерского обеспечения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недропользования;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владеть навыками работы с маркшейдерскими приборами и инструментами, включая спутниковые, гироскопические, лазерно-сканирующие систем;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определять остатки полезного ископаемого на складах и сравнивать полученные результаты </w:t>
            </w:r>
            <w:bookmarkStart w:id="19" w:name="c2688"/>
            <w:bookmarkEnd w:id="19"/>
            <w:r>
              <w:rPr>
                <w:rFonts w:ascii="Times New Roman" w:hAnsi="Times New Roman"/>
                <w:sz w:val="24"/>
              </w:rPr>
              <w:t>с данными транспортного и других видов учет;</w:t>
            </w:r>
            <w:r>
              <w:rPr>
                <w:rFonts w:ascii="Times New Roman" w:hAnsi="Times New Roman"/>
                <w:sz w:val="24"/>
              </w:rPr>
              <w:t xml:space="preserve">                       </w:t>
            </w:r>
            <w:r>
              <w:rPr>
                <w:rFonts w:ascii="Times New Roman" w:hAnsi="Times New Roman"/>
                <w:sz w:val="24"/>
              </w:rPr>
              <w:t>осуществлять периодические контрольные маркшейдерские съемки горных выработок, зданий, сооружений и земной поверхности;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контролировать количество полезного ископаемого на складах, объем горной массы на породных и вскрышных отвалах, среднюю полноту загрузки транспортных сосудов;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производить обработку результатов измерений с использованием современных программно-вычислительных комплексов;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использовать в профессиональной деятельности информационно-коммуникационные технологии,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специальное программное обеспечение для обработки данных съемок, анализа погрешностей, составления горной графической документации;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контролировать параметры процесса сдвижения горных пород</w:t>
            </w:r>
          </w:p>
        </w:tc>
      </w:tr>
      <w:tr>
        <w:trPr>
          <w:trHeight w:hRule="atLeast" w:val="6692"/>
        </w:trPr>
        <w:tc>
          <w:tcPr>
            <w:tcW w:type="dxa" w:w="221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28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5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A02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Знания:</w:t>
            </w:r>
          </w:p>
          <w:p w14:paraId="2B020000">
            <w:pPr>
              <w:widowControl w:val="0"/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распорядительные, методические и нормативные документы по производству полевых и камеральных маркшейдерских работ;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технологии производства маркшейдерских работ при различных видах недропользования;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виды, назначение, технические характеристики,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конструктивные особенности и принципы работы современных приборов, инструментов и других технических средств, используемых при производстве маркшейдерских работ;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правила технической эксплуатации, обслуживания, поверок, юстировок и хранения современных приборов, инструментов и других технических средств, используемых при производстве маркшейдерских работ;</w:t>
            </w:r>
            <w:r>
              <w:rPr>
                <w:rFonts w:ascii="Times New Roman" w:hAnsi="Times New Roman"/>
                <w:sz w:val="24"/>
              </w:rPr>
              <w:t xml:space="preserve">                         </w:t>
            </w:r>
            <w:r>
              <w:rPr>
                <w:rFonts w:ascii="Times New Roman" w:hAnsi="Times New Roman"/>
                <w:sz w:val="24"/>
              </w:rPr>
              <w:t>методы проведения технических расчетов и камеральной обработки маркшейдерских материалов;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способы подсчета объемов полезного ископаемого и горной массы;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правила и требования, предъявляемые к ведению, оформлению и хранению маркшейдерской документации и технических отчетов</w:t>
            </w:r>
          </w:p>
        </w:tc>
      </w:tr>
      <w:tr>
        <w:trPr>
          <w:trHeight w:hRule="atLeast" w:val="243"/>
        </w:trPr>
        <w:tc>
          <w:tcPr>
            <w:tcW w:type="dxa" w:w="221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C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Организация технологических процессов при ведении горных работ</w:t>
            </w:r>
          </w:p>
          <w:p w14:paraId="2D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28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E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3.1. </w:t>
            </w:r>
            <w:r>
              <w:rPr>
                <w:rFonts w:ascii="Times New Roman" w:hAnsi="Times New Roman"/>
                <w:sz w:val="24"/>
              </w:rPr>
              <w:t xml:space="preserve">Планировать ведение горных работ </w:t>
            </w:r>
          </w:p>
          <w:p w14:paraId="2F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</w:p>
          <w:p w14:paraId="30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3.2.  </w:t>
            </w:r>
            <w:r>
              <w:rPr>
                <w:rFonts w:ascii="Times New Roman" w:hAnsi="Times New Roman"/>
                <w:sz w:val="24"/>
              </w:rPr>
              <w:t>Проводить контроль за соблюдением проектов горных и строительных работ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14:paraId="31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</w:p>
          <w:p w14:paraId="32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ПК.3.3. </w:t>
            </w:r>
            <w:r>
              <w:rPr>
                <w:rFonts w:ascii="Times New Roman" w:hAnsi="Times New Roman"/>
                <w:sz w:val="24"/>
              </w:rPr>
              <w:t xml:space="preserve">Проводить контроль за соблюдением проектов работ по </w:t>
            </w:r>
            <w:r>
              <w:rPr>
                <w:rFonts w:ascii="Times New Roman" w:hAnsi="Times New Roman"/>
                <w:sz w:val="24"/>
              </w:rPr>
              <w:t>отвалообразованию</w:t>
            </w:r>
            <w:r>
              <w:rPr>
                <w:rFonts w:ascii="Times New Roman" w:hAnsi="Times New Roman"/>
                <w:sz w:val="24"/>
              </w:rPr>
              <w:t xml:space="preserve"> пустых пород и складированию полезного ископаемого</w:t>
            </w:r>
          </w:p>
          <w:p w14:paraId="33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</w:p>
          <w:p w14:paraId="34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3.4 Оформлять техническую документацию.</w:t>
            </w:r>
          </w:p>
          <w:p w14:paraId="35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3.5 Планировать мероприятия, </w:t>
            </w:r>
            <w:r>
              <w:rPr>
                <w:rFonts w:ascii="Times New Roman" w:hAnsi="Times New Roman"/>
                <w:sz w:val="24"/>
              </w:rPr>
              <w:t>направленные на повышение производительности труда.</w:t>
            </w:r>
          </w:p>
        </w:tc>
        <w:tc>
          <w:tcPr>
            <w:tcW w:type="dxa" w:w="5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6020000">
            <w:pPr>
              <w:widowControl w:val="0"/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Навыки: </w:t>
            </w:r>
            <w:r>
              <w:rPr>
                <w:rFonts w:ascii="Times New Roman" w:hAnsi="Times New Roman"/>
                <w:sz w:val="24"/>
              </w:rPr>
              <w:t>определения направления горных работ по ситуационному плану;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определения фактического объема вскрышных, добычных работ, определения текущего коэффициента вскрыши;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оформления технологических карт ведения горных работ;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определения параметров схемы вскрытия месторождения и действующей системы разработки в данной горной организации (разреза, карьера, рудника);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обосновывать выбор комплекса оборудования для проветривания и осушения горных выработок;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определения параметров ведения работ по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отвалообразованию</w:t>
            </w:r>
            <w:r>
              <w:rPr>
                <w:rFonts w:ascii="Times New Roman" w:hAnsi="Times New Roman"/>
                <w:sz w:val="24"/>
              </w:rPr>
              <w:t xml:space="preserve"> пустых пород и складированию полезного ископаемого;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участия в организации производства: вскрышных, буровых и добычных работ;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работ на породном отвале и складе полезного  ископаемого;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работ по осушению горной выработки;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контроля ведения горных работ в соответствии с технической документацией;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выявления нарушений в технологии ведения горных работ;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определения оптимального расположения  горно-транспортного оборудования в забое;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участия в организации процесса подготовки забоя к отработке;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контроля состояния технологических дорог</w:t>
            </w:r>
          </w:p>
        </w:tc>
      </w:tr>
      <w:tr>
        <w:trPr>
          <w:trHeight w:hRule="atLeast" w:val="243"/>
        </w:trPr>
        <w:tc>
          <w:tcPr>
            <w:tcW w:type="dxa" w:w="221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28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5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702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Умения:</w:t>
            </w:r>
          </w:p>
          <w:p w14:paraId="38020000">
            <w:pPr>
              <w:ind/>
              <w:jc w:val="both"/>
              <w:rPr>
                <w:b w:val="1"/>
              </w:rPr>
            </w:pPr>
            <w:r>
              <w:rPr>
                <w:rFonts w:ascii="Times New Roman" w:hAnsi="Times New Roman"/>
                <w:sz w:val="24"/>
              </w:rPr>
              <w:t>определять на плане горных работ место установки горной техники и оборудования;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направление ведения горных работ на участке;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расположение транспортных коммуникаций и линий электроснабжения;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определять по профильным сечениям элементы залегания полезного ископаемого, порядок разработки участка, отработанные и планируемые к отработке объемы горной массы;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рассчитывать объемы вскрышных и добычных работ на участке, определять коэффициент вскрыши;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рассчитывать производительность горных машин и оборудования;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составлять перспективные и текущие планы ведения горных работ на участке;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оформлять технологические карты по видам горных работ в соответствии с требованиями нормативных документов;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определять плановые и фактические объемы горных работ на местности, объемы потерь полезного ископаемого в процессе добычи;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оценивать горно-геологические условия разработки месторождений полезных ископаемых;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рассчитывать параметры схем вскрытия и элементов системы разработки;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рассчитывать параметры забоя: вскрышного, добычного, отвального;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рассчитывать параметры буровых работ;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выбирать схемы ведения горных работ для заданных горно-геологических и горнотехнических условий</w:t>
            </w:r>
          </w:p>
        </w:tc>
      </w:tr>
      <w:tr>
        <w:trPr>
          <w:trHeight w:hRule="atLeast" w:val="289"/>
        </w:trPr>
        <w:tc>
          <w:tcPr>
            <w:tcW w:type="dxa" w:w="221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28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5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902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Знания:</w:t>
            </w:r>
          </w:p>
          <w:p w14:paraId="3A020000">
            <w:pPr>
              <w:ind/>
              <w:jc w:val="both"/>
              <w:rPr>
                <w:b w:val="1"/>
              </w:rPr>
            </w:pPr>
            <w:r>
              <w:rPr>
                <w:rFonts w:ascii="Times New Roman" w:hAnsi="Times New Roman"/>
                <w:sz w:val="24"/>
              </w:rPr>
              <w:t>сущность открытых горных работ; сущность подземных горных работ;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элементы карьера и уступ;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классификацию горных выработок, элементы горных выработок;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классификацию и условия применения экскаваторов, буровых станков, карьерного и рудничного транспорта, выемочно-транспортирующих машин;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производственную программу и производственную мощность организации;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горно-графическую документацию горной организации: наименование, назначение, содержание, порядок её оформления, согласования и утверждения;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требования нормативных документов к содержанию 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оформлению технической документации на ведение горных работ;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системы разработки и схемы вскрытия месторождений в различных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горно-геологических и горнотехнических условиях;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технологию и организацию: ведения вскрышных и добычных работ, определение их основных параметров;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отвалообразования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пустых пород и складирования полезного ископаемого, определение их основных параметров;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типовые технологические схемы открытой и подземной разработки месторождений полезных ископаемых, нормативные и методические материалы по т</w:t>
            </w:r>
            <w:r>
              <w:rPr>
                <w:rFonts w:ascii="Times New Roman" w:hAnsi="Times New Roman"/>
                <w:sz w:val="24"/>
              </w:rPr>
              <w:t xml:space="preserve">ехнологии ведения горных работ; </w:t>
            </w:r>
            <w:r>
              <w:rPr>
                <w:rFonts w:ascii="Times New Roman" w:hAnsi="Times New Roman"/>
                <w:sz w:val="24"/>
              </w:rPr>
              <w:t>особенности применения программных продуктов в зависимости от вида горнотехнической документации: текстовые документы, схемы, чертежи;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основные показатели деятельности горного участка: объем работ, коэффициенты вскрыши, производительность труда,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производительность горных машин и оборудования</w:t>
            </w:r>
          </w:p>
        </w:tc>
      </w:tr>
      <w:tr>
        <w:trPr>
          <w:trHeight w:hRule="atLeast" w:val="3746"/>
        </w:trPr>
        <w:tc>
          <w:tcPr>
            <w:tcW w:type="dxa" w:w="221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B020000">
            <w:pPr>
              <w:widowControl w:val="0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Обеспечение функционирования системы управления охраной труда и промышленной безопасностью</w:t>
            </w:r>
          </w:p>
        </w:tc>
        <w:tc>
          <w:tcPr>
            <w:tcW w:type="dxa" w:w="228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C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</w:t>
            </w:r>
            <w:r>
              <w:rPr>
                <w:rFonts w:ascii="Times New Roman" w:hAnsi="Times New Roman"/>
                <w:sz w:val="24"/>
              </w:rPr>
              <w:t>4.</w:t>
            </w:r>
            <w:r>
              <w:rPr>
                <w:rFonts w:ascii="Times New Roman" w:hAnsi="Times New Roman"/>
                <w:sz w:val="24"/>
              </w:rPr>
              <w:t>1</w:t>
            </w:r>
            <w:r>
              <w:rPr>
                <w:rFonts w:ascii="Times New Roman" w:hAnsi="Times New Roman"/>
                <w:sz w:val="24"/>
              </w:rPr>
              <w:t xml:space="preserve">. </w:t>
            </w:r>
            <w:r>
              <w:rPr>
                <w:rFonts w:ascii="Times New Roman" w:hAnsi="Times New Roman"/>
                <w:sz w:val="24"/>
              </w:rPr>
              <w:t>Организовывать работу по обеспечению функционирования системы управления охраной труда при ведении горных рабо</w:t>
            </w:r>
            <w:r>
              <w:rPr>
                <w:rFonts w:ascii="Times New Roman" w:hAnsi="Times New Roman"/>
                <w:sz w:val="24"/>
              </w:rPr>
              <w:t>т</w:t>
            </w:r>
          </w:p>
          <w:p w14:paraId="3D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</w:p>
          <w:p w14:paraId="3E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4.2</w:t>
            </w:r>
            <w:r>
              <w:rPr>
                <w:rFonts w:ascii="Times New Roman" w:hAnsi="Times New Roman"/>
                <w:sz w:val="24"/>
              </w:rPr>
              <w:t xml:space="preserve">. </w:t>
            </w:r>
            <w:r>
              <w:rPr>
                <w:rFonts w:ascii="Times New Roman" w:hAnsi="Times New Roman"/>
                <w:sz w:val="24"/>
              </w:rPr>
              <w:t xml:space="preserve">Проводить </w:t>
            </w:r>
            <w:r>
              <w:rPr>
                <w:rFonts w:ascii="Times New Roman" w:hAnsi="Times New Roman"/>
                <w:sz w:val="24"/>
              </w:rPr>
              <w:t>мероприятия, направленные на снижение профессиональных рисков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14:paraId="3F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</w:p>
          <w:p w14:paraId="40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4.3. </w:t>
            </w:r>
            <w:r>
              <w:rPr>
                <w:rFonts w:ascii="Times New Roman" w:hAnsi="Times New Roman"/>
                <w:sz w:val="24"/>
              </w:rPr>
              <w:t>Осуществлять</w:t>
            </w:r>
            <w:r>
              <w:rPr>
                <w:rFonts w:ascii="Times New Roman" w:hAnsi="Times New Roman"/>
                <w:sz w:val="24"/>
              </w:rPr>
              <w:t xml:space="preserve"> производственный контроль за соблюдением требований промышленной безопасности при выполнении геодезических и маркшейдерских работ</w:t>
            </w:r>
          </w:p>
        </w:tc>
        <w:tc>
          <w:tcPr>
            <w:tcW w:type="dxa" w:w="5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102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Навыки: </w:t>
            </w:r>
            <w:r>
              <w:rPr>
                <w:rFonts w:ascii="Times New Roman" w:hAnsi="Times New Roman"/>
                <w:sz w:val="24"/>
              </w:rPr>
              <w:t>осуществления количественного и качественного учета выполненных работ;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выполнения технико-экономических показателей деятельности службы;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ведения учетной документации по охране труда; выявления, анализ и оценка профессиональных рисков; предупреждения производственного травматизма и профзаболеваний; оказания первой помощи пострадавшим; оперативного контроля за состоянием промышленной безопасности на рабочих местах при ведении геодезических и маркшейдерских работ</w:t>
            </w:r>
          </w:p>
        </w:tc>
      </w:tr>
      <w:tr>
        <w:trPr>
          <w:trHeight w:hRule="atLeast" w:val="289"/>
        </w:trPr>
        <w:tc>
          <w:tcPr>
            <w:tcW w:type="dxa" w:w="221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28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5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202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Умения:</w:t>
            </w:r>
          </w:p>
          <w:p w14:paraId="4302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определения потребности участкового маркшейдера в технических средствах, инструменте, материалах и услугах вспомогательных служб, организации и контроле их обеспечения; разрабатывать проекты локальных нормативных актов с соблюдением государственных нормативных требований охраны труда;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использовать системы электронного документооборота;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пользоваться цифровыми платформами, справочными правовыми системами, базами данных в области охраны труда;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использовать прикладные компьютерные программы для формирования проектов локальных нормативных актов, оформления отчетов, создания электронных таблиц;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применять методы оценки профессиональных рисков на рабочих местах;</w:t>
            </w:r>
            <w:r>
              <w:rPr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разрабатывать меры управления рисками на основе анализа принимаемых мер и возможности дальнейшего снижения уровней профессиональных рисков;</w:t>
            </w:r>
            <w:r>
              <w:rPr>
                <w:rFonts w:ascii="Times New Roman" w:hAnsi="Times New Roman"/>
                <w:sz w:val="24"/>
              </w:rPr>
              <w:t xml:space="preserve">     </w:t>
            </w:r>
            <w:r>
              <w:rPr>
                <w:rFonts w:ascii="Times New Roman" w:hAnsi="Times New Roman"/>
                <w:sz w:val="24"/>
              </w:rPr>
              <w:t>владеть приемами оказания первой помощи пострадавшим;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использовать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информационные </w:t>
            </w:r>
            <w:r>
              <w:rPr>
                <w:rFonts w:ascii="Times New Roman" w:hAnsi="Times New Roman"/>
                <w:sz w:val="24"/>
              </w:rPr>
              <w:t>справочно-правовые базы;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применять законодательные нормативные правовые акты Российской Федерации в области промышленной безопасности;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применять нормативную техническую, проектную (конструкторскую) и эксплуатационную документацию на технические устройства, здания и сооружения;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обеспечивать проверки состояния промышленной безопасности;</w:t>
            </w:r>
            <w:r>
              <w:rPr>
                <w:rFonts w:ascii="Times New Roman" w:hAnsi="Times New Roman"/>
                <w:sz w:val="24"/>
              </w:rPr>
              <w:t xml:space="preserve">            </w:t>
            </w:r>
            <w:r>
              <w:rPr>
                <w:rFonts w:ascii="Times New Roman" w:hAnsi="Times New Roman"/>
                <w:sz w:val="24"/>
              </w:rPr>
              <w:t>выявлять опасные факторы на рабочих местах;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разрабатывать проекты локальных нормативных актов в области промышленной безопасности</w:t>
            </w:r>
          </w:p>
        </w:tc>
      </w:tr>
      <w:tr>
        <w:trPr>
          <w:trHeight w:hRule="atLeast" w:val="1990"/>
        </w:trPr>
        <w:tc>
          <w:tcPr>
            <w:tcW w:type="dxa" w:w="221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28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5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402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Знания:</w:t>
            </w:r>
          </w:p>
          <w:p w14:paraId="4502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порядок, правила технического обслуживания и ремонта применяемого оборудования; нормы и расценки на геодезические и маркшейдерские работы, порядок их пересмотра; действующие положения по оплате труда работников;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требования трудового законодательства Российской Федерации и законодательства Российской Федерации в области охраны труда, в том числе о техническом регулировании, о промышленной, пожарной безопасности, о санитарно-эпидемиологическом благополучии населения;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требования к документационному обеспечению систем управления охраной труда;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требования к порядку расследования несчастных случаев;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порядок оценки профессиональных рисков;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перечень мероприятий по снижению уровней профессиональных рисков;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методы и средства оказания первой помощи пострадавшим при несчастных случаях и авариях;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законодательство Российской Федерации в области промышленной безопасности, технического регулирования;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федеральные нормы и правила в области промышленной безопасности;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проектная (конструкторская) и эксплуатационная документация на технические устройства;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требования к документационному обеспечению систем управления промышленной безопасностью;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требования к порядку технического расследования причин аварий;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требования к разработке планов мероприятий по локализации и ликвидации последствий аварий на опасных производственных объектах</w:t>
            </w:r>
          </w:p>
        </w:tc>
      </w:tr>
      <w:tr>
        <w:trPr>
          <w:trHeight w:hRule="atLeast" w:val="733"/>
        </w:trPr>
        <w:tc>
          <w:tcPr>
            <w:tcW w:type="dxa" w:w="221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6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Освоение видов работ</w:t>
            </w:r>
            <w:r>
              <w:rPr>
                <w:rFonts w:ascii="Times New Roman" w:hAnsi="Times New Roman"/>
                <w:sz w:val="24"/>
              </w:rPr>
              <w:t xml:space="preserve"> по одной или </w:t>
            </w:r>
            <w:r>
              <w:rPr>
                <w:rFonts w:ascii="Times New Roman" w:hAnsi="Times New Roman"/>
                <w:sz w:val="24"/>
              </w:rPr>
              <w:t>нескольким профессиям рабочих, должностям служащих</w:t>
            </w:r>
            <w:r>
              <w:rPr>
                <w:rFonts w:ascii="Times New Roman" w:hAnsi="Times New Roman"/>
                <w:sz w:val="24"/>
                <w:vertAlign w:val="superscript"/>
              </w:rPr>
              <w:t xml:space="preserve"> </w:t>
            </w:r>
            <w:r>
              <w:rPr>
                <w:rFonts w:ascii="Times New Roman" w:hAnsi="Times New Roman"/>
                <w:sz w:val="24"/>
                <w:vertAlign w:val="superscript"/>
              </w:rPr>
              <w:footnoteReference w:id="1"/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  <w:tc>
          <w:tcPr>
            <w:tcW w:type="dxa" w:w="228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7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5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802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Навыки:</w:t>
            </w:r>
          </w:p>
        </w:tc>
      </w:tr>
      <w:tr>
        <w:trPr>
          <w:trHeight w:hRule="atLeast" w:val="732"/>
        </w:trPr>
        <w:tc>
          <w:tcPr>
            <w:tcW w:type="dxa" w:w="221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28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5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902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Умения:</w:t>
            </w:r>
          </w:p>
        </w:tc>
      </w:tr>
      <w:tr>
        <w:trPr>
          <w:trHeight w:hRule="atLeast" w:val="732"/>
        </w:trPr>
        <w:tc>
          <w:tcPr>
            <w:tcW w:type="dxa" w:w="221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28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5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A02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Знания:</w:t>
            </w:r>
          </w:p>
        </w:tc>
      </w:tr>
    </w:tbl>
    <w:p w14:paraId="4B020000">
      <w:pPr>
        <w:sectPr>
          <w:headerReference r:id="rId8" w:type="default"/>
          <w:headerReference r:id="rId13" w:type="first"/>
          <w:footerReference r:id="rId9" w:type="default"/>
          <w:pgSz w:h="16838" w:orient="portrait" w:w="11906"/>
          <w:pgMar w:bottom="1134" w:footer="708" w:gutter="0" w:header="708" w:left="1701" w:right="850" w:top="1134"/>
        </w:sectPr>
      </w:pPr>
    </w:p>
    <w:p w14:paraId="4C020000">
      <w:bookmarkStart w:id="20" w:name="__RefHeading___11"/>
      <w:bookmarkEnd w:id="20"/>
      <w:pPr>
        <w:pStyle w:val="Style_9"/>
      </w:pPr>
      <w:bookmarkStart w:id="21" w:name="_Hlk156463833"/>
      <w:r>
        <w:t>4.3. Матрица компетенций выпускника</w:t>
      </w:r>
    </w:p>
    <w:p w14:paraId="4D020000">
      <w:pPr>
        <w:widowControl w:val="0"/>
        <w:spacing w:line="276" w:lineRule="auto"/>
        <w:ind w:firstLine="0" w:left="7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4.3.1</w:t>
      </w:r>
      <w:r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sz w:val="24"/>
        </w:rPr>
        <w:t xml:space="preserve">Матрица </w:t>
      </w:r>
      <w:r>
        <w:rPr>
          <w:rFonts w:ascii="Times New Roman" w:hAnsi="Times New Roman"/>
          <w:sz w:val="24"/>
        </w:rPr>
        <w:t>соответствия видов деятельности по ФГОС СПО профессиональным стандартам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>квалификационным справочникам</w:t>
      </w:r>
    </w:p>
    <w:p w14:paraId="4E020000">
      <w:pPr>
        <w:widowControl w:val="0"/>
        <w:spacing w:line="276" w:lineRule="auto"/>
        <w:ind w:firstLine="0" w:left="720"/>
        <w:rPr>
          <w:rFonts w:ascii="Times New Roman" w:hAnsi="Times New Roman"/>
          <w:color w:val="FF0000"/>
          <w:sz w:val="24"/>
        </w:rPr>
      </w:pPr>
    </w:p>
    <w:tbl>
      <w:tblPr>
        <w:tblStyle w:val="Style_12"/>
        <w:tblW w:type="auto" w:w="0"/>
        <w:tblInd w:type="dxa" w:w="-34"/>
        <w:tblLayout w:type="fixed"/>
      </w:tblPr>
      <w:tblGrid>
        <w:gridCol w:w="2520"/>
        <w:gridCol w:w="3888"/>
        <w:gridCol w:w="2268"/>
        <w:gridCol w:w="2693"/>
        <w:gridCol w:w="3544"/>
      </w:tblGrid>
      <w:tr>
        <w:tc>
          <w:tcPr>
            <w:tcW w:type="dxa" w:w="2520"/>
          </w:tcPr>
          <w:p w14:paraId="4F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Наименование </w:t>
            </w:r>
            <w:r>
              <w:rPr>
                <w:rFonts w:ascii="Times New Roman" w:hAnsi="Times New Roman"/>
                <w:sz w:val="24"/>
              </w:rPr>
              <w:t>ВД</w:t>
            </w:r>
          </w:p>
        </w:tc>
        <w:tc>
          <w:tcPr>
            <w:tcW w:type="dxa" w:w="3888"/>
          </w:tcPr>
          <w:p w14:paraId="50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Код и наименование </w:t>
            </w:r>
            <w:r>
              <w:rPr>
                <w:rFonts w:ascii="Times New Roman" w:hAnsi="Times New Roman"/>
                <w:sz w:val="24"/>
              </w:rPr>
              <w:t>ПК</w:t>
            </w:r>
          </w:p>
        </w:tc>
        <w:tc>
          <w:tcPr>
            <w:tcW w:type="dxa" w:w="2268"/>
          </w:tcPr>
          <w:p w14:paraId="51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п</w:t>
            </w:r>
            <w:r>
              <w:rPr>
                <w:rFonts w:ascii="Times New Roman" w:hAnsi="Times New Roman"/>
                <w:sz w:val="24"/>
              </w:rPr>
              <w:t>рофессиональн</w:t>
            </w:r>
            <w:r>
              <w:rPr>
                <w:rFonts w:ascii="Times New Roman" w:hAnsi="Times New Roman"/>
                <w:sz w:val="24"/>
              </w:rPr>
              <w:t>ого</w:t>
            </w:r>
            <w:r>
              <w:rPr>
                <w:rFonts w:ascii="Times New Roman" w:hAnsi="Times New Roman"/>
                <w:sz w:val="24"/>
              </w:rPr>
              <w:t xml:space="preserve"> стандарт</w:t>
            </w:r>
            <w:r>
              <w:rPr>
                <w:rFonts w:ascii="Times New Roman" w:hAnsi="Times New Roman"/>
                <w:sz w:val="24"/>
              </w:rPr>
              <w:t>а</w:t>
            </w:r>
            <w:r>
              <w:rPr>
                <w:rStyle w:val="Style_14_ch"/>
                <w:rFonts w:ascii="Times New Roman" w:hAnsi="Times New Roman"/>
                <w:sz w:val="24"/>
              </w:rPr>
              <w:footnoteReference w:id="2"/>
            </w:r>
          </w:p>
        </w:tc>
        <w:tc>
          <w:tcPr>
            <w:tcW w:type="dxa" w:w="2693"/>
          </w:tcPr>
          <w:p w14:paraId="52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Код </w:t>
            </w:r>
            <w:r>
              <w:rPr>
                <w:rFonts w:ascii="Times New Roman" w:hAnsi="Times New Roman"/>
                <w:sz w:val="24"/>
              </w:rPr>
              <w:t xml:space="preserve">и наименование </w:t>
            </w:r>
            <w:r>
              <w:rPr>
                <w:rFonts w:ascii="Times New Roman" w:hAnsi="Times New Roman"/>
                <w:sz w:val="24"/>
              </w:rPr>
              <w:t>обобщенной трудовой функции</w:t>
            </w:r>
          </w:p>
        </w:tc>
        <w:tc>
          <w:tcPr>
            <w:tcW w:type="dxa" w:w="3544"/>
          </w:tcPr>
          <w:p w14:paraId="53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Код </w:t>
            </w:r>
            <w:r>
              <w:rPr>
                <w:rFonts w:ascii="Times New Roman" w:hAnsi="Times New Roman"/>
                <w:sz w:val="24"/>
              </w:rPr>
              <w:t xml:space="preserve">и наименование </w:t>
            </w:r>
            <w:r>
              <w:rPr>
                <w:rFonts w:ascii="Times New Roman" w:hAnsi="Times New Roman"/>
                <w:sz w:val="24"/>
              </w:rPr>
              <w:t>трудовой функции</w:t>
            </w:r>
          </w:p>
        </w:tc>
      </w:tr>
      <w:tr>
        <w:tc>
          <w:tcPr>
            <w:tcW w:type="dxa" w:w="2520"/>
            <w:vMerge w:val="restart"/>
          </w:tcPr>
          <w:p w14:paraId="54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ВД 1 </w:t>
            </w:r>
            <w:r>
              <w:rPr>
                <w:rFonts w:ascii="Times New Roman" w:hAnsi="Times New Roman"/>
                <w:sz w:val="24"/>
              </w:rPr>
              <w:t>Геодезическое обеспечение картографирования территории</w:t>
            </w:r>
          </w:p>
        </w:tc>
        <w:tc>
          <w:tcPr>
            <w:tcW w:type="dxa" w:w="3888"/>
          </w:tcPr>
          <w:p w14:paraId="55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 1.1 Производить полевые топографо-геодезические работы для обеспечения картографирования</w:t>
            </w:r>
          </w:p>
        </w:tc>
        <w:tc>
          <w:tcPr>
            <w:tcW w:type="dxa" w:w="2268"/>
          </w:tcPr>
          <w:p w14:paraId="56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10.002</w:t>
            </w:r>
          </w:p>
        </w:tc>
        <w:tc>
          <w:tcPr>
            <w:tcW w:type="dxa" w:w="2693"/>
            <w:vMerge w:val="restart"/>
          </w:tcPr>
          <w:p w14:paraId="57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ОТФ А</w:t>
            </w:r>
          </w:p>
          <w:p w14:paraId="58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инженерно-геодезических изысканий в градостроительной деятельности</w:t>
            </w:r>
          </w:p>
        </w:tc>
        <w:tc>
          <w:tcPr>
            <w:tcW w:type="dxa" w:w="3544"/>
          </w:tcPr>
          <w:p w14:paraId="59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А/01.5 </w:t>
            </w: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Сбор материалов инженерных изысканий прошлых лет, фондовых материалов и архивных данных</w:t>
            </w:r>
          </w:p>
        </w:tc>
      </w:tr>
      <w:tr>
        <w:trPr>
          <w:trHeight w:hRule="atLeast" w:val="990"/>
        </w:trP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3888"/>
          </w:tcPr>
          <w:p w14:paraId="5A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ПК 1.2. Выполнять камеральную обработку результатов топографо-геодезических работ </w:t>
            </w:r>
            <w:r>
              <w:rPr>
                <w:rFonts w:ascii="Times New Roman" w:hAnsi="Times New Roman"/>
                <w:color w:val="000000"/>
                <w:sz w:val="24"/>
              </w:rPr>
              <w:br/>
            </w:r>
            <w:r>
              <w:rPr>
                <w:rFonts w:ascii="Times New Roman" w:hAnsi="Times New Roman"/>
                <w:color w:val="000000"/>
                <w:sz w:val="24"/>
              </w:rPr>
              <w:t>ПК 1.3. Строить маркшейдерскую опорную и съемочные сети</w:t>
            </w:r>
          </w:p>
        </w:tc>
        <w:tc>
          <w:tcPr>
            <w:tcW w:type="dxa" w:w="2268"/>
          </w:tcPr>
          <w:p w14:paraId="5B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10.002</w:t>
            </w:r>
          </w:p>
        </w:tc>
        <w:tc>
          <w:tcPr>
            <w:tcW w:type="dxa" w:w="2693"/>
            <w:gridSpan w:val="1"/>
            <w:vMerge w:val="continue"/>
          </w:tcPr>
          <w:p/>
        </w:tc>
        <w:tc>
          <w:tcPr>
            <w:tcW w:type="dxa" w:w="3544"/>
          </w:tcPr>
          <w:p w14:paraId="5C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А/02.5 </w:t>
            </w: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Создание и развитие геодезических опорных и съемочных сетей на объектах градостроительной деятельности</w:t>
            </w:r>
          </w:p>
        </w:tc>
      </w:tr>
      <w:t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3888"/>
          </w:tcPr>
          <w:p w14:paraId="5D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 1.1 Производить полевые топографо-геодезические работы для обеспечения картографирования</w:t>
            </w:r>
          </w:p>
        </w:tc>
        <w:tc>
          <w:tcPr>
            <w:tcW w:type="dxa" w:w="2268"/>
          </w:tcPr>
          <w:p w14:paraId="5E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10.002</w:t>
            </w:r>
          </w:p>
        </w:tc>
        <w:tc>
          <w:tcPr>
            <w:tcW w:type="dxa" w:w="2693"/>
            <w:vMerge w:val="restart"/>
          </w:tcPr>
          <w:p w14:paraId="5F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ОТФ В </w:t>
            </w:r>
            <w:r>
              <w:rPr>
                <w:rFonts w:ascii="Times New Roman" w:hAnsi="Times New Roman"/>
                <w:sz w:val="24"/>
              </w:rPr>
              <w:t>Управление выполнением и контроль выполнения инженерно-геодезических изысканий в градостроительной деятельности</w:t>
            </w:r>
          </w:p>
          <w:p w14:paraId="60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</w:p>
        </w:tc>
        <w:tc>
          <w:tcPr>
            <w:tcW w:type="dxa" w:w="3544"/>
          </w:tcPr>
          <w:p w14:paraId="61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В/01.6 </w:t>
            </w: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Планирование видов инженерно-геодезических изысканий для градостроительной деятельности и разработка программы их выполнения</w:t>
            </w:r>
          </w:p>
        </w:tc>
      </w:tr>
      <w:t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3888"/>
          </w:tcPr>
          <w:p w14:paraId="62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 1.2. Выполнять камеральную обработку результатов топографо-геодезических работ</w:t>
            </w:r>
            <w:r>
              <w:rPr>
                <w:rFonts w:ascii="Times New Roman" w:hAnsi="Times New Roman"/>
                <w:color w:val="000000"/>
                <w:sz w:val="24"/>
              </w:rPr>
              <w:br/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ПК 1.3. Строить маркшейдерскую опорную и съемочные сети</w:t>
            </w:r>
          </w:p>
        </w:tc>
        <w:tc>
          <w:tcPr>
            <w:tcW w:type="dxa" w:w="2268"/>
          </w:tcPr>
          <w:p w14:paraId="63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10.002</w:t>
            </w:r>
          </w:p>
        </w:tc>
        <w:tc>
          <w:tcPr>
            <w:tcW w:type="dxa" w:w="2693"/>
            <w:gridSpan w:val="1"/>
            <w:vMerge w:val="continue"/>
          </w:tcPr>
          <w:p/>
        </w:tc>
        <w:tc>
          <w:tcPr>
            <w:tcW w:type="dxa" w:w="3544"/>
          </w:tcPr>
          <w:p w14:paraId="64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В/02.6 </w:t>
            </w: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Контроль полевых и камеральных инженерно-геодезических работ в градостроительной деятельности</w:t>
            </w:r>
          </w:p>
        </w:tc>
      </w:tr>
      <w:t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3888"/>
          </w:tcPr>
          <w:p w14:paraId="65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ПК 1.1 Производить полевые топографо-геодезические работы </w:t>
            </w:r>
            <w:r>
              <w:rPr>
                <w:rFonts w:ascii="Times New Roman" w:hAnsi="Times New Roman"/>
                <w:color w:val="000000"/>
                <w:sz w:val="24"/>
              </w:rPr>
              <w:t>для обеспечения картографирования</w:t>
            </w:r>
          </w:p>
        </w:tc>
        <w:tc>
          <w:tcPr>
            <w:tcW w:type="dxa" w:w="2268"/>
          </w:tcPr>
          <w:p w14:paraId="66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10.002</w:t>
            </w:r>
          </w:p>
        </w:tc>
        <w:tc>
          <w:tcPr>
            <w:tcW w:type="dxa" w:w="2693"/>
            <w:vMerge w:val="restart"/>
          </w:tcPr>
          <w:p w14:paraId="67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ОТФ С </w:t>
            </w:r>
            <w:r>
              <w:rPr>
                <w:rFonts w:ascii="Times New Roman" w:hAnsi="Times New Roman"/>
                <w:sz w:val="24"/>
              </w:rPr>
              <w:t xml:space="preserve">Организация выполнения работ по </w:t>
            </w:r>
            <w:r>
              <w:rPr>
                <w:rFonts w:ascii="Times New Roman" w:hAnsi="Times New Roman"/>
                <w:sz w:val="24"/>
              </w:rPr>
              <w:t>инженерно-геодезическим изысканиям в градостроительной деятельности</w:t>
            </w:r>
          </w:p>
          <w:p w14:paraId="68020000">
            <w:pPr>
              <w:widowControl w:val="0"/>
              <w:spacing w:line="276" w:lineRule="auto"/>
              <w:ind w:firstLine="708" w:left="0"/>
              <w:rPr>
                <w:rFonts w:ascii="Times New Roman" w:hAnsi="Times New Roman"/>
                <w:i w:val="1"/>
                <w:color w:val="000000"/>
                <w:sz w:val="24"/>
              </w:rPr>
            </w:pPr>
          </w:p>
        </w:tc>
        <w:tc>
          <w:tcPr>
            <w:tcW w:type="dxa" w:w="3544"/>
          </w:tcPr>
          <w:p w14:paraId="69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С/01.7 </w:t>
            </w: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 xml:space="preserve">Планирование инженерно-геодезических </w:t>
            </w: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изысканий, утверждение заданий на выполнение работ и результатов инженерно-геодезических изысканий в градостроительной деятельности</w:t>
            </w:r>
          </w:p>
        </w:tc>
      </w:tr>
      <w:t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3888"/>
          </w:tcPr>
          <w:p w14:paraId="6A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ПК 1.2. Выполнять камеральную обработку результатов топографо-геодезических работ </w:t>
            </w:r>
            <w:r>
              <w:rPr>
                <w:rFonts w:ascii="Times New Roman" w:hAnsi="Times New Roman"/>
                <w:color w:val="000000"/>
                <w:sz w:val="24"/>
              </w:rPr>
              <w:br/>
            </w:r>
            <w:r>
              <w:rPr>
                <w:rFonts w:ascii="Times New Roman" w:hAnsi="Times New Roman"/>
                <w:color w:val="000000"/>
                <w:sz w:val="24"/>
              </w:rPr>
              <w:t>ПК 1.3. Строить маркшейдерскую опорную и съемочные сети</w:t>
            </w:r>
          </w:p>
        </w:tc>
        <w:tc>
          <w:tcPr>
            <w:tcW w:type="dxa" w:w="2268"/>
          </w:tcPr>
          <w:p w14:paraId="6B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10.002</w:t>
            </w:r>
          </w:p>
        </w:tc>
        <w:tc>
          <w:tcPr>
            <w:tcW w:type="dxa" w:w="2693"/>
            <w:gridSpan w:val="1"/>
            <w:vMerge w:val="continue"/>
          </w:tcPr>
          <w:p/>
        </w:tc>
        <w:tc>
          <w:tcPr>
            <w:tcW w:type="dxa" w:w="3544"/>
          </w:tcPr>
          <w:p w14:paraId="6C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С/02.7 </w:t>
            </w: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Организация производства инженерно-геодезических изысканий в градостроительной деятельности</w:t>
            </w:r>
          </w:p>
        </w:tc>
      </w:tr>
      <w:t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3888"/>
          </w:tcPr>
          <w:p w14:paraId="6D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 1.1 Производить полевые топографо-геодезические работы для обеспечения картографирования</w:t>
            </w:r>
          </w:p>
        </w:tc>
        <w:tc>
          <w:tcPr>
            <w:tcW w:type="dxa" w:w="2268"/>
          </w:tcPr>
          <w:p w14:paraId="6E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10.009</w:t>
            </w:r>
          </w:p>
        </w:tc>
        <w:tc>
          <w:tcPr>
            <w:tcW w:type="dxa" w:w="2693"/>
          </w:tcPr>
          <w:p w14:paraId="6F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ОТФ А </w:t>
            </w:r>
            <w:r>
              <w:rPr>
                <w:rFonts w:ascii="Times New Roman" w:hAnsi="Times New Roman"/>
                <w:sz w:val="24"/>
              </w:rPr>
              <w:t>Подготовка данных для составления землеустроительной документации</w:t>
            </w:r>
          </w:p>
        </w:tc>
        <w:tc>
          <w:tcPr>
            <w:tcW w:type="dxa" w:w="3544"/>
          </w:tcPr>
          <w:p w14:paraId="70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A/01.5 </w:t>
            </w:r>
            <w:r>
              <w:rPr>
                <w:rFonts w:ascii="Times New Roman" w:hAnsi="Times New Roman"/>
                <w:sz w:val="24"/>
              </w:rPr>
              <w:t>Выполнение обследований и изысканий при проведении землеустройства</w:t>
            </w:r>
          </w:p>
        </w:tc>
      </w:tr>
      <w:t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3888"/>
          </w:tcPr>
          <w:p w14:paraId="71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ПК 1.2. Выполнять камеральную обработку результатов топографо-геодезических работ </w:t>
            </w:r>
            <w:r>
              <w:rPr>
                <w:rFonts w:ascii="Times New Roman" w:hAnsi="Times New Roman"/>
                <w:color w:val="000000"/>
                <w:sz w:val="24"/>
              </w:rPr>
              <w:br/>
            </w:r>
            <w:r>
              <w:rPr>
                <w:rFonts w:ascii="Times New Roman" w:hAnsi="Times New Roman"/>
                <w:color w:val="000000"/>
                <w:sz w:val="24"/>
              </w:rPr>
              <w:t>ПК 1.3. Строить маркшейдерскую опорную и съемочные сети</w:t>
            </w:r>
          </w:p>
        </w:tc>
        <w:tc>
          <w:tcPr>
            <w:tcW w:type="dxa" w:w="2268"/>
          </w:tcPr>
          <w:p w14:paraId="72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10.009</w:t>
            </w:r>
          </w:p>
        </w:tc>
        <w:tc>
          <w:tcPr>
            <w:tcW w:type="dxa" w:w="2693"/>
          </w:tcPr>
          <w:p w14:paraId="73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color w:val="000000"/>
                <w:sz w:val="24"/>
              </w:rPr>
            </w:pPr>
          </w:p>
        </w:tc>
        <w:tc>
          <w:tcPr>
            <w:tcW w:type="dxa" w:w="3544"/>
          </w:tcPr>
          <w:p w14:paraId="74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A/02.5 </w:t>
            </w:r>
            <w:r>
              <w:rPr>
                <w:rFonts w:ascii="Times New Roman" w:hAnsi="Times New Roman"/>
                <w:sz w:val="24"/>
              </w:rPr>
              <w:t>Проведение оценки качества земель в целях получения информации об их пригодности для использования в сельском хозяйстве</w:t>
            </w:r>
          </w:p>
        </w:tc>
      </w:tr>
      <w:t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3888"/>
          </w:tcPr>
          <w:p w14:paraId="75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 1.1 Производить полевые топографо-геодезические работы для обеспечения картографирования</w:t>
            </w:r>
          </w:p>
        </w:tc>
        <w:tc>
          <w:tcPr>
            <w:tcW w:type="dxa" w:w="2268"/>
          </w:tcPr>
          <w:p w14:paraId="76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10.009</w:t>
            </w:r>
          </w:p>
        </w:tc>
        <w:tc>
          <w:tcPr>
            <w:tcW w:type="dxa" w:w="2693"/>
            <w:vMerge w:val="restart"/>
          </w:tcPr>
          <w:p w14:paraId="77020000">
            <w:pPr>
              <w:widowControl w:val="0"/>
              <w:ind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ОТФ В</w:t>
            </w:r>
            <w:r>
              <w:rPr>
                <w:rFonts w:ascii="Times New Roman" w:hAnsi="Times New Roman"/>
                <w:sz w:val="24"/>
              </w:rPr>
              <w:t xml:space="preserve"> Разработка землеустроительной документации</w:t>
            </w:r>
          </w:p>
          <w:p w14:paraId="7802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  <w:i w:val="1"/>
                <w:color w:val="000000"/>
                <w:sz w:val="24"/>
              </w:rPr>
            </w:pPr>
          </w:p>
        </w:tc>
        <w:tc>
          <w:tcPr>
            <w:tcW w:type="dxa" w:w="3544"/>
          </w:tcPr>
          <w:p w14:paraId="79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B/01.6 </w:t>
            </w:r>
            <w:r>
              <w:rPr>
                <w:rFonts w:ascii="Times New Roman" w:hAnsi="Times New Roman"/>
                <w:sz w:val="24"/>
              </w:rPr>
              <w:t>Описание местоположения и (или) установление на местности границ объектов землеустройства</w:t>
            </w:r>
          </w:p>
        </w:tc>
      </w:tr>
      <w:t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3888"/>
          </w:tcPr>
          <w:p w14:paraId="7A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 1.5. Составлять топографические карты, планы и разрезы местности</w:t>
            </w:r>
          </w:p>
        </w:tc>
        <w:tc>
          <w:tcPr>
            <w:tcW w:type="dxa" w:w="2268"/>
          </w:tcPr>
          <w:p w14:paraId="7B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10.009</w:t>
            </w:r>
          </w:p>
        </w:tc>
        <w:tc>
          <w:tcPr>
            <w:tcW w:type="dxa" w:w="2693"/>
            <w:gridSpan w:val="1"/>
            <w:vMerge w:val="continue"/>
          </w:tcPr>
          <w:p/>
        </w:tc>
        <w:tc>
          <w:tcPr>
            <w:tcW w:type="dxa" w:w="3544"/>
          </w:tcPr>
          <w:p w14:paraId="7C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B/02.6 </w:t>
            </w:r>
            <w:r>
              <w:rPr>
                <w:rFonts w:ascii="Times New Roman" w:hAnsi="Times New Roman"/>
                <w:sz w:val="24"/>
              </w:rPr>
              <w:t xml:space="preserve">Проведение природно-сельскохозяйственного районирования земель и </w:t>
            </w:r>
            <w:r>
              <w:rPr>
                <w:rFonts w:ascii="Times New Roman" w:hAnsi="Times New Roman"/>
                <w:sz w:val="24"/>
              </w:rPr>
              <w:t>зонирование территорий объектов землеустройства</w:t>
            </w:r>
          </w:p>
        </w:tc>
      </w:tr>
      <w:t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3888"/>
          </w:tcPr>
          <w:p w14:paraId="7D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ПК 1.2. Выполнять камеральную обработку результатов топографо-геодезических работ </w:t>
            </w:r>
            <w:r>
              <w:rPr>
                <w:rFonts w:ascii="Times New Roman" w:hAnsi="Times New Roman"/>
                <w:color w:val="000000"/>
                <w:sz w:val="24"/>
              </w:rPr>
              <w:t>ПК 1.3. Строить маркшейдерскую опорную и съемочные сети</w:t>
            </w:r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type="dxa" w:w="2268"/>
          </w:tcPr>
          <w:p w14:paraId="7E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10.009</w:t>
            </w:r>
          </w:p>
        </w:tc>
        <w:tc>
          <w:tcPr>
            <w:tcW w:type="dxa" w:w="2693"/>
          </w:tcPr>
          <w:p w14:paraId="7F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ОТФ С </w:t>
            </w:r>
            <w:r>
              <w:rPr>
                <w:rFonts w:ascii="Times New Roman" w:hAnsi="Times New Roman"/>
                <w:sz w:val="24"/>
              </w:rPr>
              <w:t>Проведение исследований по вопросам рационального использования земель и их охраны, совершенствования процесса землеустройства</w:t>
            </w:r>
          </w:p>
        </w:tc>
        <w:tc>
          <w:tcPr>
            <w:tcW w:type="dxa" w:w="3544"/>
          </w:tcPr>
          <w:p w14:paraId="80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C/01.7 </w:t>
            </w:r>
            <w:r>
              <w:rPr>
                <w:rFonts w:ascii="Times New Roman" w:hAnsi="Times New Roman"/>
                <w:sz w:val="24"/>
              </w:rPr>
              <w:t>Организационно-методическое и документационное обеспечение работ в области землеустройства</w:t>
            </w:r>
          </w:p>
        </w:tc>
      </w:tr>
      <w:t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3888"/>
          </w:tcPr>
          <w:p w14:paraId="81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 1.1 Производить полевые топографо-геодезические работы для обеспечения картографирования</w:t>
            </w:r>
          </w:p>
        </w:tc>
        <w:tc>
          <w:tcPr>
            <w:tcW w:type="dxa" w:w="2268"/>
          </w:tcPr>
          <w:p w14:paraId="82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18.001</w:t>
            </w:r>
          </w:p>
        </w:tc>
        <w:tc>
          <w:tcPr>
            <w:tcW w:type="dxa" w:w="2693"/>
            <w:vMerge w:val="restart"/>
          </w:tcPr>
          <w:p w14:paraId="83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ОТФ А </w:t>
            </w:r>
            <w:r>
              <w:rPr>
                <w:rFonts w:ascii="Times New Roman" w:hAnsi="Times New Roman"/>
                <w:sz w:val="24"/>
              </w:rPr>
              <w:t>Выполнение подготовительных и вспомогательных работ при открытой добыче полезных ископаемых</w:t>
            </w:r>
          </w:p>
        </w:tc>
        <w:tc>
          <w:tcPr>
            <w:tcW w:type="dxa" w:w="3544"/>
          </w:tcPr>
          <w:p w14:paraId="84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A/01.2 </w:t>
            </w:r>
            <w:r>
              <w:rPr>
                <w:rFonts w:ascii="Times New Roman" w:hAnsi="Times New Roman"/>
                <w:color w:val="22272F"/>
                <w:sz w:val="24"/>
                <w:highlight w:val="white"/>
              </w:rPr>
              <w:t>Выполнение вспомогательных операций при вскрышных и добычных работах на карьерах и в угольных разрезах</w:t>
            </w:r>
          </w:p>
          <w:p w14:paraId="85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</w:p>
        </w:tc>
      </w:tr>
      <w:tr>
        <w:trPr>
          <w:trHeight w:hRule="atLeast" w:val="3339"/>
        </w:trP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3888"/>
          </w:tcPr>
          <w:p w14:paraId="86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 1.1 Производить полевые топографо-геодезические работы для обеспечения картографирования</w:t>
            </w:r>
          </w:p>
        </w:tc>
        <w:tc>
          <w:tcPr>
            <w:tcW w:type="dxa" w:w="2268"/>
          </w:tcPr>
          <w:p w14:paraId="87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18.001</w:t>
            </w:r>
          </w:p>
        </w:tc>
        <w:tc>
          <w:tcPr>
            <w:tcW w:type="dxa" w:w="2693"/>
            <w:gridSpan w:val="1"/>
            <w:vMerge w:val="continue"/>
          </w:tcPr>
          <w:p/>
        </w:tc>
        <w:tc>
          <w:tcPr>
            <w:tcW w:type="dxa" w:w="3544"/>
          </w:tcPr>
          <w:p w14:paraId="88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A/02.2 </w:t>
            </w:r>
            <w:r>
              <w:rPr>
                <w:rFonts w:ascii="Times New Roman" w:hAnsi="Times New Roman"/>
                <w:color w:val="22272F"/>
                <w:sz w:val="24"/>
                <w:highlight w:val="white"/>
              </w:rPr>
              <w:t>Обслуживание транспортных средств, технологического оборудования и механизмов для вскрышных и добычных работ на карьерах и в угольных разрезах</w:t>
            </w:r>
          </w:p>
        </w:tc>
      </w:tr>
      <w:t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3888"/>
          </w:tcPr>
          <w:p w14:paraId="89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ПК 1.2. Выполнять камеральную обработку результатов топографо-геодезических работ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ПК 1.3. </w:t>
            </w:r>
            <w:r>
              <w:rPr>
                <w:rFonts w:ascii="Times New Roman" w:hAnsi="Times New Roman"/>
                <w:color w:val="000000"/>
                <w:sz w:val="24"/>
              </w:rPr>
              <w:t>Строить маркшейдерскую опорную и съемочные сети</w:t>
            </w:r>
          </w:p>
        </w:tc>
        <w:tc>
          <w:tcPr>
            <w:tcW w:type="dxa" w:w="2268"/>
          </w:tcPr>
          <w:p w14:paraId="8A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18.001</w:t>
            </w:r>
          </w:p>
        </w:tc>
        <w:tc>
          <w:tcPr>
            <w:tcW w:type="dxa" w:w="2693"/>
          </w:tcPr>
          <w:p w14:paraId="8B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ОТФ B </w:t>
            </w:r>
            <w:r>
              <w:rPr>
                <w:rFonts w:ascii="Times New Roman" w:hAnsi="Times New Roman"/>
                <w:sz w:val="24"/>
              </w:rPr>
              <w:t xml:space="preserve">Выполнение горно-подготовительных </w:t>
            </w:r>
            <w:r>
              <w:rPr>
                <w:rFonts w:ascii="Times New Roman" w:hAnsi="Times New Roman"/>
                <w:sz w:val="24"/>
              </w:rPr>
              <w:t>работ общего характера при подземной добыче полезных ископаемых</w:t>
            </w:r>
          </w:p>
        </w:tc>
        <w:tc>
          <w:tcPr>
            <w:tcW w:type="dxa" w:w="3544"/>
          </w:tcPr>
          <w:p w14:paraId="8C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B/01.1 </w:t>
            </w:r>
            <w:r>
              <w:rPr>
                <w:rFonts w:ascii="Times New Roman" w:hAnsi="Times New Roman"/>
                <w:color w:val="22272F"/>
                <w:sz w:val="24"/>
                <w:highlight w:val="white"/>
              </w:rPr>
              <w:t>Выполнение вспомогательных операций при проходке горных выработок</w:t>
            </w:r>
          </w:p>
        </w:tc>
      </w:tr>
      <w:t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3888"/>
          </w:tcPr>
          <w:p w14:paraId="8D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 1.1 Производить полевые топографо-геодезические работы для обеспечения картографирования</w:t>
            </w:r>
          </w:p>
        </w:tc>
        <w:tc>
          <w:tcPr>
            <w:tcW w:type="dxa" w:w="2268"/>
          </w:tcPr>
          <w:p w14:paraId="8E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18.001</w:t>
            </w:r>
          </w:p>
        </w:tc>
        <w:tc>
          <w:tcPr>
            <w:tcW w:type="dxa" w:w="2693"/>
            <w:vMerge w:val="restart"/>
          </w:tcPr>
          <w:p w14:paraId="8F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ОТФ С </w:t>
            </w:r>
            <w:r>
              <w:rPr>
                <w:rFonts w:ascii="Times New Roman" w:hAnsi="Times New Roman"/>
                <w:sz w:val="24"/>
              </w:rPr>
              <w:t>Выполнение вспомогательных операций при проведении геологических и маркшейдерских работ в горнодобывающих организациях</w:t>
            </w:r>
          </w:p>
        </w:tc>
        <w:tc>
          <w:tcPr>
            <w:tcW w:type="dxa" w:w="3544"/>
          </w:tcPr>
          <w:p w14:paraId="90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C/01.3 </w:t>
            </w:r>
            <w:r>
              <w:rPr>
                <w:rFonts w:ascii="Times New Roman" w:hAnsi="Times New Roman"/>
                <w:color w:val="22272F"/>
                <w:sz w:val="24"/>
                <w:highlight w:val="white"/>
              </w:rPr>
              <w:t>Выполнение подсобных операций при производстве геологических работ на месторождениях полезных ископаемых</w:t>
            </w:r>
          </w:p>
          <w:p w14:paraId="91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</w:p>
        </w:tc>
      </w:tr>
      <w:t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3888"/>
          </w:tcPr>
          <w:p w14:paraId="92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 1.4. Применять спутниковые методы создания геодезических сетей и определения координат и высот точек местности территории</w:t>
            </w:r>
          </w:p>
        </w:tc>
        <w:tc>
          <w:tcPr>
            <w:tcW w:type="dxa" w:w="2268"/>
          </w:tcPr>
          <w:p w14:paraId="93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18.001</w:t>
            </w:r>
          </w:p>
        </w:tc>
        <w:tc>
          <w:tcPr>
            <w:tcW w:type="dxa" w:w="2693"/>
            <w:gridSpan w:val="1"/>
            <w:vMerge w:val="continue"/>
          </w:tcPr>
          <w:p/>
        </w:tc>
        <w:tc>
          <w:tcPr>
            <w:tcW w:type="dxa" w:w="3544"/>
          </w:tcPr>
          <w:p w14:paraId="94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C/02.3 </w:t>
            </w:r>
            <w:r>
              <w:rPr>
                <w:rFonts w:ascii="Times New Roman" w:hAnsi="Times New Roman"/>
                <w:color w:val="22272F"/>
                <w:sz w:val="24"/>
                <w:highlight w:val="white"/>
              </w:rPr>
              <w:t>Выполнение вспомогательных операций при маркшейдерских работах</w:t>
            </w:r>
          </w:p>
          <w:p w14:paraId="95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</w:p>
        </w:tc>
      </w:tr>
      <w:t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3888"/>
          </w:tcPr>
          <w:p w14:paraId="96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 1.1 Производить полевые топографо-геодезические работы для обеспечения картографирования</w:t>
            </w:r>
          </w:p>
        </w:tc>
        <w:tc>
          <w:tcPr>
            <w:tcW w:type="dxa" w:w="2268"/>
          </w:tcPr>
          <w:p w14:paraId="97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18.001</w:t>
            </w:r>
          </w:p>
        </w:tc>
        <w:tc>
          <w:tcPr>
            <w:tcW w:type="dxa" w:w="2693"/>
          </w:tcPr>
          <w:p w14:paraId="98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ОТФ </w:t>
            </w:r>
            <w:r>
              <w:rPr>
                <w:rFonts w:ascii="Times New Roman" w:hAnsi="Times New Roman"/>
                <w:b w:val="1"/>
                <w:sz w:val="24"/>
              </w:rPr>
              <w:t>D</w:t>
            </w:r>
            <w:r>
              <w:rPr>
                <w:rFonts w:ascii="Times New Roman" w:hAnsi="Times New Roman"/>
                <w:sz w:val="24"/>
              </w:rPr>
              <w:t xml:space="preserve"> Выполнение комплекса вспомогательных операций при производстве специальных работ при подземной добыче полезных ископаемых</w:t>
            </w:r>
          </w:p>
        </w:tc>
        <w:tc>
          <w:tcPr>
            <w:tcW w:type="dxa" w:w="3544"/>
          </w:tcPr>
          <w:p w14:paraId="99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D/01.3 </w:t>
            </w:r>
            <w:r>
              <w:rPr>
                <w:rFonts w:ascii="Times New Roman" w:hAnsi="Times New Roman"/>
                <w:color w:val="22272F"/>
                <w:sz w:val="24"/>
                <w:highlight w:val="white"/>
              </w:rPr>
              <w:t>Выполнение вспомогательных операций при ремонтных работах в горных выработках</w:t>
            </w:r>
          </w:p>
          <w:p w14:paraId="9A020000">
            <w:pPr>
              <w:widowControl w:val="0"/>
              <w:spacing w:line="276" w:lineRule="auto"/>
              <w:ind w:firstLine="708" w:left="0"/>
              <w:rPr>
                <w:rFonts w:ascii="Times New Roman" w:hAnsi="Times New Roman"/>
                <w:i w:val="1"/>
                <w:sz w:val="24"/>
              </w:rPr>
            </w:pPr>
          </w:p>
        </w:tc>
      </w:tr>
      <w:t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3888"/>
          </w:tcPr>
          <w:p w14:paraId="9B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ПК 1.2. Выполнять камеральную обработку результатов топографо-геодезических работ </w:t>
            </w:r>
            <w:r>
              <w:rPr>
                <w:rFonts w:ascii="Times New Roman" w:hAnsi="Times New Roman"/>
                <w:color w:val="000000"/>
                <w:sz w:val="24"/>
              </w:rPr>
              <w:br/>
            </w:r>
            <w:r>
              <w:rPr>
                <w:rFonts w:ascii="Times New Roman" w:hAnsi="Times New Roman"/>
                <w:color w:val="000000"/>
                <w:sz w:val="24"/>
              </w:rPr>
              <w:t>ПК 1.3. Строить маркшейдерскую опорную и съемочные сети</w:t>
            </w:r>
          </w:p>
        </w:tc>
        <w:tc>
          <w:tcPr>
            <w:tcW w:type="dxa" w:w="2268"/>
          </w:tcPr>
          <w:p w14:paraId="9C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18.001</w:t>
            </w:r>
          </w:p>
        </w:tc>
        <w:tc>
          <w:tcPr>
            <w:tcW w:type="dxa" w:w="2693"/>
          </w:tcPr>
          <w:p w14:paraId="9D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ОТФ Е</w:t>
            </w:r>
            <w:r>
              <w:rPr>
                <w:rFonts w:ascii="Times New Roman" w:hAnsi="Times New Roman"/>
                <w:sz w:val="24"/>
              </w:rPr>
              <w:t xml:space="preserve"> Выполнение комплекса вспомогательных работ при очистной выемке полезных ископаемых</w:t>
            </w:r>
          </w:p>
        </w:tc>
        <w:tc>
          <w:tcPr>
            <w:tcW w:type="dxa" w:w="3544"/>
          </w:tcPr>
          <w:p w14:paraId="9E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E/01.3 </w:t>
            </w:r>
            <w:r>
              <w:rPr>
                <w:rFonts w:ascii="Times New Roman" w:hAnsi="Times New Roman"/>
                <w:color w:val="22272F"/>
                <w:sz w:val="24"/>
                <w:highlight w:val="white"/>
              </w:rPr>
              <w:t>Выполнение вспомогательных операций при очистных работах в добычных забоях рудников (лавах шахт</w:t>
            </w:r>
          </w:p>
        </w:tc>
      </w:tr>
      <w:tr>
        <w:tc>
          <w:tcPr>
            <w:tcW w:type="dxa" w:w="2520"/>
            <w:vMerge w:val="restart"/>
          </w:tcPr>
          <w:p w14:paraId="9F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ВД 2 </w:t>
            </w:r>
            <w:r>
              <w:rPr>
                <w:rFonts w:ascii="Times New Roman" w:hAnsi="Times New Roman"/>
                <w:sz w:val="24"/>
              </w:rPr>
              <w:t xml:space="preserve">Маркшейдерское обеспечение ведения горных работ и контроль сохранности </w:t>
            </w:r>
            <w:r>
              <w:rPr>
                <w:rFonts w:ascii="Times New Roman" w:hAnsi="Times New Roman"/>
                <w:sz w:val="24"/>
              </w:rPr>
              <w:t>недр</w:t>
            </w:r>
          </w:p>
        </w:tc>
        <w:tc>
          <w:tcPr>
            <w:tcW w:type="dxa" w:w="3888"/>
          </w:tcPr>
          <w:p w14:paraId="A0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ПК.2.1. Создавать геодезические и маркшейдерские сети </w:t>
            </w:r>
            <w:r>
              <w:rPr>
                <w:rFonts w:ascii="Times New Roman" w:hAnsi="Times New Roman"/>
                <w:color w:val="000000"/>
                <w:sz w:val="24"/>
              </w:rPr>
              <w:br/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ПК.2.2. Выполнять горно-геометрические, съемочные и разбивочные работы, задания </w:t>
            </w:r>
            <w:r>
              <w:rPr>
                <w:rFonts w:ascii="Times New Roman" w:hAnsi="Times New Roman"/>
                <w:color w:val="000000"/>
                <w:sz w:val="24"/>
              </w:rPr>
              <w:t>направления проходки горным выработкам, учет объемов горных и строительных работ</w:t>
            </w:r>
          </w:p>
        </w:tc>
        <w:tc>
          <w:tcPr>
            <w:tcW w:type="dxa" w:w="2268"/>
          </w:tcPr>
          <w:p w14:paraId="A1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10.002</w:t>
            </w:r>
          </w:p>
        </w:tc>
        <w:tc>
          <w:tcPr>
            <w:tcW w:type="dxa" w:w="2693"/>
            <w:vMerge w:val="restart"/>
          </w:tcPr>
          <w:p w14:paraId="A2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ОТФ А</w:t>
            </w:r>
          </w:p>
          <w:p w14:paraId="A3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color w:val="00000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Выполнение инженерно-геодезических изысканий в </w:t>
            </w:r>
            <w:r>
              <w:rPr>
                <w:rFonts w:ascii="Times New Roman" w:hAnsi="Times New Roman"/>
                <w:sz w:val="24"/>
              </w:rPr>
              <w:t>градостроительной деятельности</w:t>
            </w:r>
          </w:p>
        </w:tc>
        <w:tc>
          <w:tcPr>
            <w:tcW w:type="dxa" w:w="3544"/>
          </w:tcPr>
          <w:p w14:paraId="A4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А/01.5 </w:t>
            </w: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Сбор материалов инженерных изысканий прошлых лет, фондовых материалов и архивных данных</w:t>
            </w:r>
          </w:p>
        </w:tc>
      </w:tr>
      <w:t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3888"/>
          </w:tcPr>
          <w:p w14:paraId="A5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ПК.2.2. Выполнять горно-геометрические, съемочные и разбивочные работы, задания направления проходки горным выработкам, учет объемов горных и строительных работ</w:t>
            </w:r>
          </w:p>
        </w:tc>
        <w:tc>
          <w:tcPr>
            <w:tcW w:type="dxa" w:w="2268"/>
          </w:tcPr>
          <w:p w14:paraId="A6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10.002 </w:t>
            </w:r>
          </w:p>
        </w:tc>
        <w:tc>
          <w:tcPr>
            <w:tcW w:type="dxa" w:w="2693"/>
            <w:gridSpan w:val="1"/>
            <w:vMerge w:val="continue"/>
          </w:tcPr>
          <w:p/>
        </w:tc>
        <w:tc>
          <w:tcPr>
            <w:tcW w:type="dxa" w:w="3544"/>
          </w:tcPr>
          <w:p w14:paraId="A7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А/02.5 </w:t>
            </w: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Создание и развитие геодезических опорных и съемочных сетей на объектах градостроительной деятельности</w:t>
            </w:r>
          </w:p>
        </w:tc>
      </w:tr>
      <w:t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3888"/>
          </w:tcPr>
          <w:p w14:paraId="A8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ПК.2.2. Выполнять горно-геометрические, съемочные и разбивочные работы, задания направления проходки горным выработкам, учет объемов горных и строительных работ</w:t>
            </w:r>
          </w:p>
        </w:tc>
        <w:tc>
          <w:tcPr>
            <w:tcW w:type="dxa" w:w="2268"/>
          </w:tcPr>
          <w:p w14:paraId="A9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10.002 </w:t>
            </w:r>
          </w:p>
        </w:tc>
        <w:tc>
          <w:tcPr>
            <w:tcW w:type="dxa" w:w="2693"/>
            <w:gridSpan w:val="1"/>
            <w:vMerge w:val="continue"/>
          </w:tcPr>
          <w:p/>
        </w:tc>
        <w:tc>
          <w:tcPr>
            <w:tcW w:type="dxa" w:w="3544"/>
          </w:tcPr>
          <w:p w14:paraId="AA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А/3.5</w:t>
            </w: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 xml:space="preserve"> Создание и обновление инженерно-топографических планов и выполнение съемки наземных и подземных инженерных коммуникаций, зданий и сооружений</w:t>
            </w:r>
          </w:p>
        </w:tc>
      </w:tr>
      <w:t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3888"/>
          </w:tcPr>
          <w:p w14:paraId="AB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ПК.2.1. Создавать геодезические и маркшейдерские сети</w:t>
            </w:r>
          </w:p>
        </w:tc>
        <w:tc>
          <w:tcPr>
            <w:tcW w:type="dxa" w:w="2268"/>
          </w:tcPr>
          <w:p w14:paraId="AC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10.002 </w:t>
            </w:r>
          </w:p>
        </w:tc>
        <w:tc>
          <w:tcPr>
            <w:tcW w:type="dxa" w:w="2693"/>
            <w:vMerge w:val="restart"/>
          </w:tcPr>
          <w:p w14:paraId="AD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ОТФ В </w:t>
            </w:r>
            <w:r>
              <w:rPr>
                <w:rFonts w:ascii="Times New Roman" w:hAnsi="Times New Roman"/>
                <w:sz w:val="24"/>
              </w:rPr>
              <w:t>Управление выполнением и контроль выполнения инженерно-геодезических изысканий в градостроительной деятельности</w:t>
            </w:r>
          </w:p>
          <w:p w14:paraId="AE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color w:val="000000"/>
                <w:sz w:val="24"/>
              </w:rPr>
            </w:pPr>
          </w:p>
        </w:tc>
        <w:tc>
          <w:tcPr>
            <w:tcW w:type="dxa" w:w="3544"/>
          </w:tcPr>
          <w:p w14:paraId="AF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В/01.6 </w:t>
            </w: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Планирование видов инженерно-геодезических изысканий для градостроительной деятельности и разработка программы их выполнения</w:t>
            </w:r>
          </w:p>
        </w:tc>
      </w:tr>
      <w:t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3888"/>
          </w:tcPr>
          <w:p w14:paraId="B0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ПК.2.2. Выполнять горно-геометрические, съемочные и разбивочные работы, задания направления проходки горным выработкам, учет объемов горных и строительных работ</w:t>
            </w:r>
          </w:p>
        </w:tc>
        <w:tc>
          <w:tcPr>
            <w:tcW w:type="dxa" w:w="2268"/>
          </w:tcPr>
          <w:p w14:paraId="B1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10.002 </w:t>
            </w:r>
          </w:p>
        </w:tc>
        <w:tc>
          <w:tcPr>
            <w:tcW w:type="dxa" w:w="2693"/>
            <w:gridSpan w:val="1"/>
            <w:vMerge w:val="continue"/>
          </w:tcPr>
          <w:p/>
        </w:tc>
        <w:tc>
          <w:tcPr>
            <w:tcW w:type="dxa" w:w="3544"/>
          </w:tcPr>
          <w:p w14:paraId="B2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В/02.6 </w:t>
            </w: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Контроль полевых и камеральных инженерно-геодезических работ в градостроительной деятельности</w:t>
            </w:r>
          </w:p>
        </w:tc>
      </w:tr>
      <w:t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3888"/>
          </w:tcPr>
          <w:p w14:paraId="B3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ПК.2.1. Создавать геодезические и маркшейдерские сети</w:t>
            </w:r>
          </w:p>
        </w:tc>
        <w:tc>
          <w:tcPr>
            <w:tcW w:type="dxa" w:w="2268"/>
          </w:tcPr>
          <w:p w14:paraId="B4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10.002 </w:t>
            </w:r>
          </w:p>
        </w:tc>
        <w:tc>
          <w:tcPr>
            <w:tcW w:type="dxa" w:w="2693"/>
            <w:vMerge w:val="restart"/>
          </w:tcPr>
          <w:p w14:paraId="B5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ОТФ С </w:t>
            </w:r>
            <w:r>
              <w:rPr>
                <w:rFonts w:ascii="Times New Roman" w:hAnsi="Times New Roman"/>
                <w:sz w:val="24"/>
              </w:rPr>
              <w:t xml:space="preserve">Организация выполнения работ по </w:t>
            </w:r>
            <w:r>
              <w:rPr>
                <w:rFonts w:ascii="Times New Roman" w:hAnsi="Times New Roman"/>
                <w:sz w:val="24"/>
              </w:rPr>
              <w:t>инженерно-геодезическим изысканиям в градостроительной деятельности</w:t>
            </w:r>
          </w:p>
          <w:p w14:paraId="B6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color w:val="000000"/>
                <w:sz w:val="24"/>
              </w:rPr>
            </w:pPr>
          </w:p>
        </w:tc>
        <w:tc>
          <w:tcPr>
            <w:tcW w:type="dxa" w:w="3544"/>
          </w:tcPr>
          <w:p w14:paraId="B7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С/01.7 </w:t>
            </w: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 xml:space="preserve">Планирование инженерно-геодезических </w:t>
            </w: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изысканий, утверждение заданий на выполнение работ и результатов инженерно-геодезических изысканий в градостроительной деятельности</w:t>
            </w:r>
          </w:p>
        </w:tc>
      </w:tr>
      <w:t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3888"/>
          </w:tcPr>
          <w:p w14:paraId="B8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ПК.2.2. Выполнять горно-геометрические, съемочные и разбивочные работы, задания направления проходки горным выработкам, учет объемов горных и строительных работ</w:t>
            </w:r>
          </w:p>
        </w:tc>
        <w:tc>
          <w:tcPr>
            <w:tcW w:type="dxa" w:w="2268"/>
          </w:tcPr>
          <w:p w14:paraId="B9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10.002 </w:t>
            </w:r>
          </w:p>
        </w:tc>
        <w:tc>
          <w:tcPr>
            <w:tcW w:type="dxa" w:w="2693"/>
            <w:gridSpan w:val="1"/>
            <w:vMerge w:val="continue"/>
          </w:tcPr>
          <w:p/>
        </w:tc>
        <w:tc>
          <w:tcPr>
            <w:tcW w:type="dxa" w:w="3544"/>
          </w:tcPr>
          <w:p w14:paraId="BA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С/02.7 </w:t>
            </w: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Организация производства инженерно-геодезических изысканий в градостроительной деятельности</w:t>
            </w:r>
          </w:p>
        </w:tc>
      </w:tr>
      <w:t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3888"/>
          </w:tcPr>
          <w:p w14:paraId="BB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ПК.2.1. Создавать геодезические и маркшейдерские сети</w:t>
            </w:r>
          </w:p>
        </w:tc>
        <w:tc>
          <w:tcPr>
            <w:tcW w:type="dxa" w:w="2268"/>
          </w:tcPr>
          <w:p w14:paraId="BC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10.009 </w:t>
            </w:r>
          </w:p>
        </w:tc>
        <w:tc>
          <w:tcPr>
            <w:tcW w:type="dxa" w:w="2693"/>
            <w:vMerge w:val="restart"/>
          </w:tcPr>
          <w:p w14:paraId="BD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ОТФ А </w:t>
            </w:r>
            <w:r>
              <w:rPr>
                <w:rFonts w:ascii="Times New Roman" w:hAnsi="Times New Roman"/>
                <w:sz w:val="24"/>
              </w:rPr>
              <w:t>Подготовка данных для составления землеустроительной документации</w:t>
            </w:r>
          </w:p>
        </w:tc>
        <w:tc>
          <w:tcPr>
            <w:tcW w:type="dxa" w:w="3544"/>
          </w:tcPr>
          <w:p w14:paraId="BE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A/02.5 </w:t>
            </w:r>
            <w:r>
              <w:rPr>
                <w:rFonts w:ascii="Times New Roman" w:hAnsi="Times New Roman"/>
                <w:sz w:val="24"/>
              </w:rPr>
              <w:t>Проведение оценки качества земель в целях получения информации об их пригодности для использования в сельском хозяйстве</w:t>
            </w:r>
          </w:p>
        </w:tc>
      </w:tr>
      <w:t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3888"/>
          </w:tcPr>
          <w:p w14:paraId="BF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ПК.2.2. Выполнять горно-геометрические, съемочные и разбивочные работы, задания направления проходки горным выработкам, учет объемов горных и строительных работ</w:t>
            </w:r>
          </w:p>
        </w:tc>
        <w:tc>
          <w:tcPr>
            <w:tcW w:type="dxa" w:w="2268"/>
          </w:tcPr>
          <w:p w14:paraId="C0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10.009 </w:t>
            </w:r>
          </w:p>
        </w:tc>
        <w:tc>
          <w:tcPr>
            <w:tcW w:type="dxa" w:w="2693"/>
            <w:gridSpan w:val="1"/>
            <w:vMerge w:val="continue"/>
          </w:tcPr>
          <w:p/>
        </w:tc>
        <w:tc>
          <w:tcPr>
            <w:tcW w:type="dxa" w:w="3544"/>
          </w:tcPr>
          <w:p w14:paraId="C1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A/03.5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14:paraId="C2020000">
            <w:pPr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Проведение инвентаризации земель</w:t>
            </w:r>
          </w:p>
          <w:p w14:paraId="C3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</w:p>
        </w:tc>
      </w:tr>
      <w:t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3888"/>
          </w:tcPr>
          <w:p w14:paraId="C4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ПК.2.2. Выполнять горно-геометрические, съемочные и разбивочные работы, задания направления проходки горным выработкам, учет объемов горных и строительных работ</w:t>
            </w:r>
          </w:p>
        </w:tc>
        <w:tc>
          <w:tcPr>
            <w:tcW w:type="dxa" w:w="2268"/>
          </w:tcPr>
          <w:p w14:paraId="C5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10.009 </w:t>
            </w:r>
          </w:p>
        </w:tc>
        <w:tc>
          <w:tcPr>
            <w:tcW w:type="dxa" w:w="2693"/>
            <w:vMerge w:val="restart"/>
          </w:tcPr>
          <w:p w14:paraId="C6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ОТФ С </w:t>
            </w:r>
            <w:r>
              <w:rPr>
                <w:rFonts w:ascii="Times New Roman" w:hAnsi="Times New Roman"/>
                <w:sz w:val="24"/>
              </w:rPr>
              <w:t xml:space="preserve">Проведение исследований по вопросам рационального использования земель и их охраны, совершенствования </w:t>
            </w:r>
            <w:r>
              <w:rPr>
                <w:rFonts w:ascii="Times New Roman" w:hAnsi="Times New Roman"/>
                <w:sz w:val="24"/>
              </w:rPr>
              <w:t>процесса землеустройства</w:t>
            </w:r>
          </w:p>
        </w:tc>
        <w:tc>
          <w:tcPr>
            <w:tcW w:type="dxa" w:w="3544"/>
          </w:tcPr>
          <w:p w14:paraId="C7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C/01.7 </w:t>
            </w:r>
            <w:r>
              <w:rPr>
                <w:rFonts w:ascii="Times New Roman" w:hAnsi="Times New Roman"/>
                <w:sz w:val="24"/>
              </w:rPr>
              <w:t>Организационно-методическое и документационное обеспечение работ в области землеустройства</w:t>
            </w:r>
          </w:p>
        </w:tc>
      </w:tr>
      <w:t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3888"/>
          </w:tcPr>
          <w:p w14:paraId="C8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ПК.2.3. Выносить границы горных </w:t>
            </w:r>
            <w:r>
              <w:rPr>
                <w:rFonts w:ascii="Times New Roman" w:hAnsi="Times New Roman"/>
                <w:color w:val="000000"/>
                <w:sz w:val="24"/>
              </w:rPr>
              <w:t>отводов, опасных зон ведения горных работ, предохранительных целиков, мест расположения породных отвалов и хвостохранилищ</w:t>
            </w:r>
          </w:p>
        </w:tc>
        <w:tc>
          <w:tcPr>
            <w:tcW w:type="dxa" w:w="2268"/>
          </w:tcPr>
          <w:p w14:paraId="C9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10.009 </w:t>
            </w:r>
          </w:p>
        </w:tc>
        <w:tc>
          <w:tcPr>
            <w:tcW w:type="dxa" w:w="2693"/>
            <w:gridSpan w:val="1"/>
            <w:vMerge w:val="continue"/>
          </w:tcPr>
          <w:p/>
        </w:tc>
        <w:tc>
          <w:tcPr>
            <w:tcW w:type="dxa" w:w="3544"/>
          </w:tcPr>
          <w:p w14:paraId="CA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C/02.7 </w:t>
            </w:r>
            <w:r>
              <w:rPr>
                <w:rFonts w:ascii="Times New Roman" w:hAnsi="Times New Roman"/>
                <w:sz w:val="24"/>
              </w:rPr>
              <w:t xml:space="preserve">Статистическая </w:t>
            </w:r>
            <w:r>
              <w:rPr>
                <w:rFonts w:ascii="Times New Roman" w:hAnsi="Times New Roman"/>
                <w:sz w:val="24"/>
              </w:rPr>
              <w:t>обработка информации, математическое и компьютерное моделирование схем и проектов землеустройства и формирование информационных баз данных</w:t>
            </w:r>
          </w:p>
        </w:tc>
      </w:tr>
      <w:t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3888"/>
          </w:tcPr>
          <w:p w14:paraId="CB020000">
            <w:pPr>
              <w:widowControl w:val="0"/>
              <w:spacing w:line="276" w:lineRule="auto"/>
              <w:ind/>
              <w:rPr>
                <w:rFonts w:ascii="Times New Roman" w:hAnsi="Times New Roman"/>
                <w:b w:val="1"/>
                <w:i w:val="1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ПК.2.1. Создавать геодезические и маркшейдерские сети</w:t>
            </w:r>
          </w:p>
        </w:tc>
        <w:tc>
          <w:tcPr>
            <w:tcW w:type="dxa" w:w="2268"/>
          </w:tcPr>
          <w:p w14:paraId="CC020000">
            <w:pPr>
              <w:widowControl w:val="0"/>
              <w:spacing w:line="276" w:lineRule="auto"/>
              <w:ind/>
              <w:rPr>
                <w:rFonts w:ascii="Times New Roman" w:hAnsi="Times New Roman"/>
                <w:b w:val="1"/>
                <w:i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18.001 </w:t>
            </w:r>
          </w:p>
        </w:tc>
        <w:tc>
          <w:tcPr>
            <w:tcW w:type="dxa" w:w="2693"/>
          </w:tcPr>
          <w:p w14:paraId="CD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ОТФ А</w:t>
            </w:r>
            <w:r>
              <w:rPr>
                <w:rFonts w:ascii="Times New Roman" w:hAnsi="Times New Roman"/>
                <w:sz w:val="24"/>
              </w:rPr>
              <w:t xml:space="preserve"> Выполнение подготовительных и вспомогательных работ при открытой добыче полезных ископаемых</w:t>
            </w:r>
          </w:p>
        </w:tc>
        <w:tc>
          <w:tcPr>
            <w:tcW w:type="dxa" w:w="3544"/>
          </w:tcPr>
          <w:p w14:paraId="CE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A/01.2 </w:t>
            </w:r>
            <w:r>
              <w:rPr>
                <w:rFonts w:ascii="Times New Roman" w:hAnsi="Times New Roman"/>
                <w:color w:val="22272F"/>
                <w:sz w:val="24"/>
                <w:highlight w:val="white"/>
              </w:rPr>
              <w:t>Выполнение вспомогательных операций при вскрышных и добычных работах на карьерах и в угольных разрезах</w:t>
            </w:r>
          </w:p>
        </w:tc>
      </w:tr>
      <w:t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3888"/>
          </w:tcPr>
          <w:p w14:paraId="CF020000">
            <w:pPr>
              <w:widowControl w:val="0"/>
              <w:spacing w:line="276" w:lineRule="auto"/>
              <w:ind/>
              <w:rPr>
                <w:rFonts w:ascii="Times New Roman" w:hAnsi="Times New Roman"/>
                <w:b w:val="1"/>
                <w:i w:val="1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ПК.2.1. Создавать геодезические и маркшейдерские сети</w:t>
            </w:r>
          </w:p>
        </w:tc>
        <w:tc>
          <w:tcPr>
            <w:tcW w:type="dxa" w:w="2268"/>
          </w:tcPr>
          <w:p w14:paraId="D0020000">
            <w:pPr>
              <w:widowControl w:val="0"/>
              <w:spacing w:line="276" w:lineRule="auto"/>
              <w:ind/>
              <w:rPr>
                <w:rFonts w:ascii="Times New Roman" w:hAnsi="Times New Roman"/>
                <w:b w:val="1"/>
                <w:i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18.001 </w:t>
            </w:r>
          </w:p>
        </w:tc>
        <w:tc>
          <w:tcPr>
            <w:tcW w:type="dxa" w:w="2693"/>
            <w:vMerge w:val="restart"/>
          </w:tcPr>
          <w:p w14:paraId="D1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ОТФ С</w:t>
            </w:r>
            <w:r>
              <w:rPr>
                <w:rFonts w:ascii="Times New Roman" w:hAnsi="Times New Roman"/>
                <w:sz w:val="24"/>
              </w:rPr>
              <w:t xml:space="preserve"> Выполнение вспомогательных операций при проведении геологических и маркшейдерских работ в горнодобывающих организациях</w:t>
            </w:r>
          </w:p>
          <w:p w14:paraId="D2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color w:val="000000"/>
                <w:sz w:val="24"/>
              </w:rPr>
            </w:pPr>
          </w:p>
        </w:tc>
        <w:tc>
          <w:tcPr>
            <w:tcW w:type="dxa" w:w="3544"/>
          </w:tcPr>
          <w:p w14:paraId="D3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C/01.3</w:t>
            </w:r>
          </w:p>
          <w:p w14:paraId="D4020000">
            <w:pPr>
              <w:widowControl w:val="0"/>
              <w:spacing w:line="276" w:lineRule="auto"/>
              <w:ind/>
              <w:rPr>
                <w:rFonts w:ascii="Times New Roman" w:hAnsi="Times New Roman"/>
                <w:b w:val="1"/>
                <w:i w:val="1"/>
                <w:sz w:val="24"/>
              </w:rPr>
            </w:pPr>
          </w:p>
        </w:tc>
      </w:tr>
      <w:t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3888"/>
          </w:tcPr>
          <w:p w14:paraId="D5020000">
            <w:pPr>
              <w:widowControl w:val="0"/>
              <w:spacing w:line="276" w:lineRule="auto"/>
              <w:ind/>
              <w:rPr>
                <w:rFonts w:ascii="Times New Roman" w:hAnsi="Times New Roman"/>
                <w:b w:val="1"/>
                <w:i w:val="1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ПК.2.2. Выполнять горно-геометрические, съемочные и разбивочные работы, задания направления проходки горным выработкам, учет объемов горных и строительных работ</w:t>
            </w:r>
          </w:p>
        </w:tc>
        <w:tc>
          <w:tcPr>
            <w:tcW w:type="dxa" w:w="2268"/>
          </w:tcPr>
          <w:p w14:paraId="D6020000">
            <w:pPr>
              <w:widowControl w:val="0"/>
              <w:spacing w:line="276" w:lineRule="auto"/>
              <w:ind/>
              <w:rPr>
                <w:rFonts w:ascii="Times New Roman" w:hAnsi="Times New Roman"/>
                <w:b w:val="1"/>
                <w:i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18.001 </w:t>
            </w:r>
          </w:p>
        </w:tc>
        <w:tc>
          <w:tcPr>
            <w:tcW w:type="dxa" w:w="2693"/>
            <w:gridSpan w:val="1"/>
            <w:vMerge w:val="continue"/>
          </w:tcPr>
          <w:p/>
        </w:tc>
        <w:tc>
          <w:tcPr>
            <w:tcW w:type="dxa" w:w="3544"/>
          </w:tcPr>
          <w:p w14:paraId="D7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C/01.3 </w:t>
            </w:r>
            <w:r>
              <w:rPr>
                <w:rFonts w:ascii="Times New Roman" w:hAnsi="Times New Roman"/>
                <w:color w:val="22272F"/>
                <w:sz w:val="24"/>
                <w:highlight w:val="white"/>
              </w:rPr>
              <w:t>Выполнение подсобных операций при производстве геологических работ на месторождениях полезных ископаемых</w:t>
            </w:r>
          </w:p>
          <w:p w14:paraId="D8020000">
            <w:pPr>
              <w:widowControl w:val="0"/>
              <w:spacing w:line="276" w:lineRule="auto"/>
              <w:ind/>
              <w:rPr>
                <w:rFonts w:ascii="Times New Roman" w:hAnsi="Times New Roman"/>
                <w:b w:val="1"/>
                <w:i w:val="1"/>
                <w:sz w:val="24"/>
              </w:rPr>
            </w:pPr>
          </w:p>
        </w:tc>
      </w:tr>
      <w:t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3888"/>
          </w:tcPr>
          <w:p w14:paraId="D9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ПК.2.1. Создавать геодезические и маркшейдерские сети</w:t>
            </w:r>
          </w:p>
        </w:tc>
        <w:tc>
          <w:tcPr>
            <w:tcW w:type="dxa" w:w="2268"/>
          </w:tcPr>
          <w:p w14:paraId="DA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18.001 </w:t>
            </w:r>
          </w:p>
        </w:tc>
        <w:tc>
          <w:tcPr>
            <w:tcW w:type="dxa" w:w="2693"/>
            <w:vMerge w:val="restart"/>
          </w:tcPr>
          <w:p w14:paraId="DB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ОТФ Е</w:t>
            </w:r>
            <w:r>
              <w:rPr>
                <w:rFonts w:ascii="Times New Roman" w:hAnsi="Times New Roman"/>
                <w:sz w:val="24"/>
              </w:rPr>
              <w:t xml:space="preserve"> Выполнение комплекса вспомогательных работ при очистной выемке полезных ископаемых</w:t>
            </w:r>
          </w:p>
        </w:tc>
        <w:tc>
          <w:tcPr>
            <w:tcW w:type="dxa" w:w="3544"/>
          </w:tcPr>
          <w:p w14:paraId="DC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C/02.3 </w:t>
            </w:r>
            <w:r>
              <w:rPr>
                <w:rStyle w:val="Style_5_ch"/>
                <w:rFonts w:ascii="Times New Roman" w:hAnsi="Times New Roman"/>
                <w:color w:val="000000"/>
                <w:sz w:val="24"/>
                <w:highlight w:val="white"/>
                <w:u w:val="none"/>
              </w:rPr>
              <w:fldChar w:fldCharType="begin"/>
            </w:r>
            <w:r>
              <w:rPr>
                <w:rStyle w:val="Style_5_ch"/>
                <w:rFonts w:ascii="Times New Roman" w:hAnsi="Times New Roman"/>
                <w:color w:val="000000"/>
                <w:sz w:val="24"/>
                <w:highlight w:val="white"/>
                <w:u w:val="none"/>
              </w:rPr>
              <w:instrText>HYPERLINK "https://profstandart.rosmintrud.ru/obshchiy-informatsionnyy-blok/natsionalnyy-reestr-professionalnykh-standartov/reestr-trudovyh-funkcij/index.php?ELEMENT_ID=64000&amp;CODE=64000"</w:instrText>
            </w:r>
            <w:r>
              <w:rPr>
                <w:rStyle w:val="Style_5_ch"/>
                <w:rFonts w:ascii="Times New Roman" w:hAnsi="Times New Roman"/>
                <w:color w:val="000000"/>
                <w:sz w:val="24"/>
                <w:highlight w:val="white"/>
                <w:u w:val="none"/>
              </w:rPr>
              <w:fldChar w:fldCharType="separate"/>
            </w:r>
            <w:r>
              <w:rPr>
                <w:rStyle w:val="Style_5_ch"/>
                <w:rFonts w:ascii="Times New Roman" w:hAnsi="Times New Roman"/>
                <w:color w:val="000000"/>
                <w:sz w:val="24"/>
                <w:highlight w:val="white"/>
                <w:u w:val="none"/>
              </w:rPr>
              <w:t>Выполнение вспомогательных операций при маркшейдерских работах</w:t>
            </w:r>
            <w:r>
              <w:rPr>
                <w:rStyle w:val="Style_5_ch"/>
                <w:rFonts w:ascii="Times New Roman" w:hAnsi="Times New Roman"/>
                <w:color w:val="000000"/>
                <w:sz w:val="24"/>
                <w:highlight w:val="white"/>
                <w:u w:val="none"/>
              </w:rPr>
              <w:fldChar w:fldCharType="end"/>
            </w:r>
          </w:p>
          <w:p w14:paraId="DD020000">
            <w:pPr>
              <w:widowControl w:val="0"/>
              <w:spacing w:line="276" w:lineRule="auto"/>
              <w:ind/>
              <w:rPr>
                <w:rFonts w:ascii="Times New Roman" w:hAnsi="Times New Roman"/>
                <w:b w:val="1"/>
                <w:i w:val="1"/>
                <w:sz w:val="24"/>
              </w:rPr>
            </w:pPr>
          </w:p>
        </w:tc>
      </w:tr>
      <w:t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3888"/>
          </w:tcPr>
          <w:p w14:paraId="DE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ПК.2.2. Выполнять горно-геометрические, съемочные и разбивочные работы, задания направления проходки горным выработкам, учет объемов горных и строительных работ</w:t>
            </w:r>
          </w:p>
        </w:tc>
        <w:tc>
          <w:tcPr>
            <w:tcW w:type="dxa" w:w="2268"/>
          </w:tcPr>
          <w:p w14:paraId="DF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18.001 </w:t>
            </w:r>
          </w:p>
        </w:tc>
        <w:tc>
          <w:tcPr>
            <w:tcW w:type="dxa" w:w="2693"/>
            <w:gridSpan w:val="1"/>
            <w:vMerge w:val="continue"/>
          </w:tcPr>
          <w:p/>
        </w:tc>
        <w:tc>
          <w:tcPr>
            <w:tcW w:type="dxa" w:w="3544"/>
          </w:tcPr>
          <w:p w14:paraId="E0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E/02.3 </w:t>
            </w:r>
            <w:r>
              <w:rPr>
                <w:rFonts w:ascii="Times New Roman" w:hAnsi="Times New Roman"/>
                <w:color w:val="22272F"/>
                <w:sz w:val="24"/>
                <w:highlight w:val="white"/>
              </w:rPr>
              <w:t>Выполнение вспомогательных операций по обслуживанию технологического оборудования и механизмов в очистных забоях рудников (шахт)</w:t>
            </w:r>
          </w:p>
        </w:tc>
      </w:tr>
      <w:tr>
        <w:tc>
          <w:tcPr>
            <w:tcW w:type="dxa" w:w="2520"/>
            <w:vMerge w:val="restart"/>
          </w:tcPr>
          <w:p w14:paraId="E1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ВД 3 </w:t>
            </w:r>
            <w:r>
              <w:rPr>
                <w:rFonts w:ascii="Times New Roman" w:hAnsi="Times New Roman"/>
                <w:sz w:val="24"/>
              </w:rPr>
              <w:t>Организация технологических процессов при ведении горных работ</w:t>
            </w:r>
          </w:p>
        </w:tc>
        <w:tc>
          <w:tcPr>
            <w:tcW w:type="dxa" w:w="3888"/>
          </w:tcPr>
          <w:p w14:paraId="E2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 3.1. Планировать ведение горных работ</w:t>
            </w:r>
          </w:p>
        </w:tc>
        <w:tc>
          <w:tcPr>
            <w:tcW w:type="dxa" w:w="2268"/>
          </w:tcPr>
          <w:p w14:paraId="E3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10.002</w:t>
            </w:r>
          </w:p>
        </w:tc>
        <w:tc>
          <w:tcPr>
            <w:tcW w:type="dxa" w:w="2693"/>
            <w:vMerge w:val="restart"/>
          </w:tcPr>
          <w:p w14:paraId="E4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ОТФ А</w:t>
            </w:r>
          </w:p>
          <w:p w14:paraId="E5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инженерно-геодезических изысканий в градостроительной деятельности</w:t>
            </w:r>
          </w:p>
        </w:tc>
        <w:tc>
          <w:tcPr>
            <w:tcW w:type="dxa" w:w="3544"/>
          </w:tcPr>
          <w:p w14:paraId="E6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А/01.5 </w:t>
            </w: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Сбор материалов инженерных изысканий прошлых лет, фондовых материалов и архивных данных</w:t>
            </w:r>
          </w:p>
        </w:tc>
      </w:tr>
      <w:t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3888"/>
          </w:tcPr>
          <w:p w14:paraId="E7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 3.2.  Проводить контроль за соблюдением проектов горных и строительных работ</w:t>
            </w:r>
          </w:p>
        </w:tc>
        <w:tc>
          <w:tcPr>
            <w:tcW w:type="dxa" w:w="2268"/>
          </w:tcPr>
          <w:p w14:paraId="E8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10.002</w:t>
            </w:r>
          </w:p>
        </w:tc>
        <w:tc>
          <w:tcPr>
            <w:tcW w:type="dxa" w:w="2693"/>
            <w:gridSpan w:val="1"/>
            <w:vMerge w:val="continue"/>
          </w:tcPr>
          <w:p/>
        </w:tc>
        <w:tc>
          <w:tcPr>
            <w:tcW w:type="dxa" w:w="3544"/>
          </w:tcPr>
          <w:p w14:paraId="E9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А/02.5 </w:t>
            </w: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Создание и развитие геодезических опорных и съемочных сетей на объектах градостроительной деятельности</w:t>
            </w:r>
          </w:p>
        </w:tc>
      </w:tr>
      <w:t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3888"/>
          </w:tcPr>
          <w:p w14:paraId="EA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 3.5 Планировать мероприятия, направленные на повышение производительности труда.</w:t>
            </w:r>
          </w:p>
        </w:tc>
        <w:tc>
          <w:tcPr>
            <w:tcW w:type="dxa" w:w="2268"/>
          </w:tcPr>
          <w:p w14:paraId="EB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10.002</w:t>
            </w:r>
          </w:p>
        </w:tc>
        <w:tc>
          <w:tcPr>
            <w:tcW w:type="dxa" w:w="2693"/>
            <w:gridSpan w:val="1"/>
            <w:vMerge w:val="continue"/>
          </w:tcPr>
          <w:p/>
        </w:tc>
        <w:tc>
          <w:tcPr>
            <w:tcW w:type="dxa" w:w="3544"/>
          </w:tcPr>
          <w:p w14:paraId="EC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А/3.5</w:t>
            </w: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 xml:space="preserve"> Создание и обновление инженерно-топографических планов и выполнение съемки наземных и подземных инженерных коммуникаций, зданий и сооружений</w:t>
            </w:r>
          </w:p>
        </w:tc>
      </w:tr>
      <w:t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3888"/>
          </w:tcPr>
          <w:p w14:paraId="ED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 3.1. Планировать ведение горных работ</w:t>
            </w:r>
          </w:p>
        </w:tc>
        <w:tc>
          <w:tcPr>
            <w:tcW w:type="dxa" w:w="2268"/>
          </w:tcPr>
          <w:p w14:paraId="EE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10.002</w:t>
            </w:r>
          </w:p>
        </w:tc>
        <w:tc>
          <w:tcPr>
            <w:tcW w:type="dxa" w:w="2693"/>
            <w:vMerge w:val="restart"/>
          </w:tcPr>
          <w:p w14:paraId="EF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ОТФ В </w:t>
            </w:r>
            <w:r>
              <w:rPr>
                <w:rFonts w:ascii="Times New Roman" w:hAnsi="Times New Roman"/>
                <w:sz w:val="24"/>
              </w:rPr>
              <w:t>Управление выполнением и контроль выполнения инженерно-геодезических изысканий в градостроительной деятельности</w:t>
            </w:r>
          </w:p>
          <w:p w14:paraId="F0020000">
            <w:pPr>
              <w:widowControl w:val="0"/>
              <w:spacing w:line="276" w:lineRule="auto"/>
              <w:ind w:firstLine="708" w:left="0"/>
              <w:rPr>
                <w:rFonts w:ascii="Times New Roman" w:hAnsi="Times New Roman"/>
                <w:i w:val="1"/>
                <w:sz w:val="24"/>
              </w:rPr>
            </w:pPr>
          </w:p>
        </w:tc>
        <w:tc>
          <w:tcPr>
            <w:tcW w:type="dxa" w:w="3544"/>
          </w:tcPr>
          <w:p w14:paraId="F1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В/01.6 </w:t>
            </w: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Планирование видов инженерно-геодезических изысканий для градостроительной деятельности и разработка программы их выполнения</w:t>
            </w:r>
          </w:p>
        </w:tc>
      </w:tr>
      <w:t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3888"/>
          </w:tcPr>
          <w:p w14:paraId="F2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 3.2.  Проводить контроль за соблюдением проектов горных и строительных работ</w:t>
            </w:r>
          </w:p>
        </w:tc>
        <w:tc>
          <w:tcPr>
            <w:tcW w:type="dxa" w:w="2268"/>
          </w:tcPr>
          <w:p w14:paraId="F3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10.002</w:t>
            </w:r>
          </w:p>
        </w:tc>
        <w:tc>
          <w:tcPr>
            <w:tcW w:type="dxa" w:w="2693"/>
            <w:gridSpan w:val="1"/>
            <w:vMerge w:val="continue"/>
          </w:tcPr>
          <w:p/>
        </w:tc>
        <w:tc>
          <w:tcPr>
            <w:tcW w:type="dxa" w:w="3544"/>
          </w:tcPr>
          <w:p w14:paraId="F4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В/02.6 </w:t>
            </w: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Контроль полевых и камеральных инженерно-геодезических работ в градостроительной деятельности</w:t>
            </w:r>
          </w:p>
        </w:tc>
      </w:tr>
      <w:t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3888"/>
          </w:tcPr>
          <w:p w14:paraId="F5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 3.5 Планировать мероприятия, направленные на повышение производительности труда.</w:t>
            </w:r>
          </w:p>
        </w:tc>
        <w:tc>
          <w:tcPr>
            <w:tcW w:type="dxa" w:w="2268"/>
          </w:tcPr>
          <w:p w14:paraId="F6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10.002</w:t>
            </w:r>
          </w:p>
        </w:tc>
        <w:tc>
          <w:tcPr>
            <w:tcW w:type="dxa" w:w="2693"/>
            <w:gridSpan w:val="1"/>
            <w:vMerge w:val="continue"/>
          </w:tcPr>
          <w:p/>
        </w:tc>
        <w:tc>
          <w:tcPr>
            <w:tcW w:type="dxa" w:w="3544"/>
          </w:tcPr>
          <w:p w14:paraId="F7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В/03.6 </w:t>
            </w: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 xml:space="preserve">Обработка и оформление результатов инженерно-геодезических </w:t>
            </w: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изысканий для архитектурно-строительного проектирования</w:t>
            </w:r>
          </w:p>
        </w:tc>
      </w:tr>
      <w:t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3888"/>
          </w:tcPr>
          <w:p w14:paraId="F8020000">
            <w:pPr>
              <w:widowControl w:val="0"/>
              <w:spacing w:line="276" w:lineRule="auto"/>
              <w:ind/>
              <w:rPr>
                <w:rFonts w:ascii="Times New Roman" w:hAnsi="Times New Roman"/>
                <w:b w:val="1"/>
                <w:i w:val="1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 3.1. Планировать ведение горных работ</w:t>
            </w:r>
          </w:p>
        </w:tc>
        <w:tc>
          <w:tcPr>
            <w:tcW w:type="dxa" w:w="2268"/>
          </w:tcPr>
          <w:p w14:paraId="F9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10.002</w:t>
            </w:r>
          </w:p>
        </w:tc>
        <w:tc>
          <w:tcPr>
            <w:tcW w:type="dxa" w:w="2693"/>
            <w:vMerge w:val="restart"/>
          </w:tcPr>
          <w:p w14:paraId="FA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ОТФ С </w:t>
            </w:r>
            <w:r>
              <w:rPr>
                <w:rFonts w:ascii="Times New Roman" w:hAnsi="Times New Roman"/>
                <w:sz w:val="24"/>
              </w:rPr>
              <w:t>Организация выполнения работ по инженерно-геодезическим изысканиям в градостроительной деятельности</w:t>
            </w:r>
          </w:p>
          <w:p w14:paraId="FB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</w:p>
        </w:tc>
        <w:tc>
          <w:tcPr>
            <w:tcW w:type="dxa" w:w="3544"/>
          </w:tcPr>
          <w:p w14:paraId="FC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С/01.7 </w:t>
            </w: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Планирование инженерно-геодезических изысканий, утверждение заданий на выполнение работ и результатов инженерно-геодезических изысканий в градостроительной деятельности</w:t>
            </w:r>
          </w:p>
        </w:tc>
      </w:tr>
      <w:t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3888"/>
          </w:tcPr>
          <w:p w14:paraId="FD020000">
            <w:pPr>
              <w:widowControl w:val="0"/>
              <w:spacing w:line="276" w:lineRule="auto"/>
              <w:ind/>
              <w:rPr>
                <w:rFonts w:ascii="Times New Roman" w:hAnsi="Times New Roman"/>
                <w:b w:val="1"/>
                <w:i w:val="1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 3.2.  Проводить контроль за соблюдением проектов горных и строительных работ</w:t>
            </w:r>
          </w:p>
        </w:tc>
        <w:tc>
          <w:tcPr>
            <w:tcW w:type="dxa" w:w="2268"/>
          </w:tcPr>
          <w:p w14:paraId="FE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10.002</w:t>
            </w:r>
          </w:p>
        </w:tc>
        <w:tc>
          <w:tcPr>
            <w:tcW w:type="dxa" w:w="2693"/>
            <w:gridSpan w:val="1"/>
            <w:vMerge w:val="continue"/>
          </w:tcPr>
          <w:p/>
        </w:tc>
        <w:tc>
          <w:tcPr>
            <w:tcW w:type="dxa" w:w="3544"/>
          </w:tcPr>
          <w:p w14:paraId="FF02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С/02.7 </w:t>
            </w: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Организация производства инженерно-геодезических изысканий в градостроительной деятельности</w:t>
            </w:r>
          </w:p>
        </w:tc>
      </w:tr>
      <w:t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3888"/>
          </w:tcPr>
          <w:p w14:paraId="00030000">
            <w:pPr>
              <w:widowControl w:val="0"/>
              <w:spacing w:line="276" w:lineRule="auto"/>
              <w:ind/>
              <w:rPr>
                <w:rFonts w:ascii="Times New Roman" w:hAnsi="Times New Roman"/>
                <w:b w:val="1"/>
                <w:i w:val="1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 3.5 Планировать мероприятия, направленные на повышение производительности труда.</w:t>
            </w:r>
          </w:p>
        </w:tc>
        <w:tc>
          <w:tcPr>
            <w:tcW w:type="dxa" w:w="2268"/>
          </w:tcPr>
          <w:p w14:paraId="01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10.002</w:t>
            </w:r>
          </w:p>
        </w:tc>
        <w:tc>
          <w:tcPr>
            <w:tcW w:type="dxa" w:w="2693"/>
            <w:gridSpan w:val="1"/>
            <w:vMerge w:val="continue"/>
          </w:tcPr>
          <w:p/>
        </w:tc>
        <w:tc>
          <w:tcPr>
            <w:tcW w:type="dxa" w:w="3544"/>
          </w:tcPr>
          <w:p w14:paraId="02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С/03.7 </w:t>
            </w: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Инженерное (технологическое) сопровождение (управление), оптимизация и модернизация процессов инженерно-геодезических изысканий в градостроительной деятельности</w:t>
            </w:r>
          </w:p>
        </w:tc>
      </w:tr>
      <w:t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3888"/>
          </w:tcPr>
          <w:p w14:paraId="03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 3.2.  Проводить контроль за соблюдением проектов горных и строительных работ</w:t>
            </w:r>
          </w:p>
        </w:tc>
        <w:tc>
          <w:tcPr>
            <w:tcW w:type="dxa" w:w="2268"/>
          </w:tcPr>
          <w:p w14:paraId="04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10.009 </w:t>
            </w:r>
          </w:p>
        </w:tc>
        <w:tc>
          <w:tcPr>
            <w:tcW w:type="dxa" w:w="2693"/>
            <w:vMerge w:val="restart"/>
          </w:tcPr>
          <w:p w14:paraId="05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ОТФ А </w:t>
            </w:r>
            <w:r>
              <w:rPr>
                <w:rFonts w:ascii="Times New Roman" w:hAnsi="Times New Roman"/>
                <w:sz w:val="24"/>
              </w:rPr>
              <w:t>Подготовка данных для составления землеустроительной документации</w:t>
            </w:r>
          </w:p>
        </w:tc>
        <w:tc>
          <w:tcPr>
            <w:tcW w:type="dxa" w:w="3544"/>
          </w:tcPr>
          <w:p w14:paraId="06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A/02.5 </w:t>
            </w:r>
            <w:r>
              <w:rPr>
                <w:rFonts w:ascii="Times New Roman" w:hAnsi="Times New Roman"/>
                <w:sz w:val="24"/>
              </w:rPr>
              <w:t>Проведение оценки качества земель в целях получения информации об их пригодности для использования в сельском хозяйстве</w:t>
            </w:r>
          </w:p>
        </w:tc>
      </w:tr>
      <w:t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3888"/>
          </w:tcPr>
          <w:p w14:paraId="07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ПК 3.5 Планировать мероприятия, направленные на повышение </w:t>
            </w:r>
            <w:r>
              <w:rPr>
                <w:rFonts w:ascii="Times New Roman" w:hAnsi="Times New Roman"/>
                <w:color w:val="000000"/>
                <w:sz w:val="24"/>
              </w:rPr>
              <w:t>производительности труда.</w:t>
            </w:r>
          </w:p>
        </w:tc>
        <w:tc>
          <w:tcPr>
            <w:tcW w:type="dxa" w:w="2268"/>
          </w:tcPr>
          <w:p w14:paraId="08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10.009 </w:t>
            </w:r>
          </w:p>
        </w:tc>
        <w:tc>
          <w:tcPr>
            <w:tcW w:type="dxa" w:w="2693"/>
            <w:gridSpan w:val="1"/>
            <w:vMerge w:val="continue"/>
          </w:tcPr>
          <w:p/>
        </w:tc>
        <w:tc>
          <w:tcPr>
            <w:tcW w:type="dxa" w:w="3544"/>
          </w:tcPr>
          <w:p w14:paraId="09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A/03.5 </w:t>
            </w:r>
          </w:p>
          <w:p w14:paraId="0A030000">
            <w:pPr>
              <w:ind/>
              <w:jc w:val="both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Проведение инвентаризации земель</w:t>
            </w:r>
          </w:p>
        </w:tc>
      </w:tr>
      <w:t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3888"/>
          </w:tcPr>
          <w:p w14:paraId="0B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 3.2.  Проводить контроль за соблюдением проектов горных и строительных работ</w:t>
            </w:r>
          </w:p>
        </w:tc>
        <w:tc>
          <w:tcPr>
            <w:tcW w:type="dxa" w:w="2268"/>
          </w:tcPr>
          <w:p w14:paraId="0C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10.009 </w:t>
            </w:r>
          </w:p>
        </w:tc>
        <w:tc>
          <w:tcPr>
            <w:tcW w:type="dxa" w:w="2693"/>
          </w:tcPr>
          <w:p w14:paraId="0D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ОТФ С </w:t>
            </w:r>
            <w:r>
              <w:rPr>
                <w:rFonts w:ascii="Times New Roman" w:hAnsi="Times New Roman"/>
                <w:sz w:val="24"/>
              </w:rPr>
              <w:t>Проведение исследований по вопросам рационального использования земель и их охраны, совершенствования процесса землеустройства</w:t>
            </w:r>
          </w:p>
        </w:tc>
        <w:tc>
          <w:tcPr>
            <w:tcW w:type="dxa" w:w="3544"/>
          </w:tcPr>
          <w:p w14:paraId="0E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C/03.7 </w:t>
            </w:r>
            <w:r>
              <w:rPr>
                <w:rFonts w:ascii="Times New Roman" w:hAnsi="Times New Roman"/>
                <w:sz w:val="24"/>
              </w:rPr>
              <w:t>Разработка методов и технологий проведения землеустройства, регулирования земельных отношений, управления земельными ресурсами и объектами недвижимости</w:t>
            </w:r>
          </w:p>
        </w:tc>
      </w:tr>
      <w:t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3888"/>
          </w:tcPr>
          <w:p w14:paraId="0F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 3.2.  Проводить контроль за соблюдением проектов горных и строительных работ</w:t>
            </w:r>
          </w:p>
        </w:tc>
        <w:tc>
          <w:tcPr>
            <w:tcW w:type="dxa" w:w="2268"/>
          </w:tcPr>
          <w:p w14:paraId="10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18.001 </w:t>
            </w:r>
          </w:p>
        </w:tc>
        <w:tc>
          <w:tcPr>
            <w:tcW w:type="dxa" w:w="2693"/>
          </w:tcPr>
          <w:p w14:paraId="11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ОТФ А </w:t>
            </w:r>
            <w:r>
              <w:rPr>
                <w:rFonts w:ascii="Times New Roman" w:hAnsi="Times New Roman"/>
                <w:sz w:val="24"/>
              </w:rPr>
              <w:t>Выполнение подготовительных и вспомогательных работ при открытой добыче полезных ископаемых</w:t>
            </w:r>
          </w:p>
        </w:tc>
        <w:tc>
          <w:tcPr>
            <w:tcW w:type="dxa" w:w="3544"/>
          </w:tcPr>
          <w:p w14:paraId="12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A/01.2 </w:t>
            </w:r>
            <w:r>
              <w:rPr>
                <w:rFonts w:ascii="Times New Roman" w:hAnsi="Times New Roman"/>
                <w:color w:val="22272F"/>
                <w:sz w:val="24"/>
                <w:highlight w:val="white"/>
              </w:rPr>
              <w:t>Выполнение вспомогательных операций при вскрышных и добычных работах на карьерах и в угольных разрезах</w:t>
            </w:r>
          </w:p>
          <w:p w14:paraId="13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</w:p>
        </w:tc>
      </w:tr>
      <w:t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3888"/>
          </w:tcPr>
          <w:p w14:paraId="14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 3.2.  Проводить контроль за соблюдением проектов горных и строительных работ</w:t>
            </w:r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type="dxa" w:w="2268"/>
          </w:tcPr>
          <w:p w14:paraId="15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18.001 </w:t>
            </w:r>
          </w:p>
        </w:tc>
        <w:tc>
          <w:tcPr>
            <w:tcW w:type="dxa" w:w="2693"/>
          </w:tcPr>
          <w:p w14:paraId="1603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ОТФ С </w:t>
            </w:r>
            <w:r>
              <w:rPr>
                <w:rFonts w:ascii="Times New Roman" w:hAnsi="Times New Roman"/>
                <w:sz w:val="24"/>
              </w:rPr>
              <w:t>Выполнение вспомогательных операций при проведении геологических и маркшейдерских работ в горнодобывающих организациях</w:t>
            </w:r>
          </w:p>
        </w:tc>
        <w:tc>
          <w:tcPr>
            <w:tcW w:type="dxa" w:w="3544"/>
          </w:tcPr>
          <w:p w14:paraId="17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A/02.2 </w:t>
            </w:r>
            <w:r>
              <w:rPr>
                <w:rFonts w:ascii="Times New Roman" w:hAnsi="Times New Roman"/>
                <w:color w:val="22272F"/>
                <w:sz w:val="24"/>
                <w:highlight w:val="white"/>
              </w:rPr>
              <w:t>Обслуживание транспортных средств, технологического оборудования и механизмов для вскрышных и добычных работ на карьерах и в угольных разрезах</w:t>
            </w:r>
          </w:p>
        </w:tc>
      </w:tr>
      <w:t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3888"/>
          </w:tcPr>
          <w:p w14:paraId="18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ПК.3.3. Проводить контроль за соблюдением проектов работ по </w:t>
            </w:r>
            <w:r>
              <w:rPr>
                <w:rFonts w:ascii="Times New Roman" w:hAnsi="Times New Roman"/>
                <w:color w:val="000000"/>
                <w:sz w:val="24"/>
              </w:rPr>
              <w:t>отвалообразованию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пустых пород и складированию полезного ископаемого</w:t>
            </w:r>
          </w:p>
        </w:tc>
        <w:tc>
          <w:tcPr>
            <w:tcW w:type="dxa" w:w="2268"/>
          </w:tcPr>
          <w:p w14:paraId="19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18.001 </w:t>
            </w:r>
          </w:p>
        </w:tc>
        <w:tc>
          <w:tcPr>
            <w:tcW w:type="dxa" w:w="2693"/>
          </w:tcPr>
          <w:p w14:paraId="1A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ОТФ </w:t>
            </w:r>
            <w:r>
              <w:rPr>
                <w:rFonts w:ascii="Times New Roman" w:hAnsi="Times New Roman"/>
                <w:b w:val="1"/>
                <w:sz w:val="24"/>
              </w:rPr>
              <w:t>D</w:t>
            </w:r>
            <w:r>
              <w:rPr>
                <w:rFonts w:ascii="Times New Roman" w:hAnsi="Times New Roman"/>
                <w:sz w:val="24"/>
              </w:rPr>
              <w:t xml:space="preserve"> Выполнение комплекса вспомогательных операций при производстве специальных работ при подземной добыче </w:t>
            </w:r>
            <w:r>
              <w:rPr>
                <w:rFonts w:ascii="Times New Roman" w:hAnsi="Times New Roman"/>
                <w:sz w:val="24"/>
              </w:rPr>
              <w:t>полезных ископаемых</w:t>
            </w:r>
          </w:p>
        </w:tc>
        <w:tc>
          <w:tcPr>
            <w:tcW w:type="dxa" w:w="3544"/>
          </w:tcPr>
          <w:p w14:paraId="1B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D/01.3 </w:t>
            </w:r>
            <w:r>
              <w:rPr>
                <w:rFonts w:ascii="Times New Roman" w:hAnsi="Times New Roman"/>
                <w:color w:val="22272F"/>
                <w:sz w:val="24"/>
                <w:highlight w:val="white"/>
              </w:rPr>
              <w:t>Выполнение вспомогательных операций при ремонтных работах в горных выработках</w:t>
            </w:r>
          </w:p>
          <w:p w14:paraId="1C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</w:p>
        </w:tc>
      </w:tr>
      <w:t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3888"/>
          </w:tcPr>
          <w:p w14:paraId="1D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ПК.3.3. Проводить контроль за соблюдением проектов работ по </w:t>
            </w:r>
            <w:r>
              <w:rPr>
                <w:rFonts w:ascii="Times New Roman" w:hAnsi="Times New Roman"/>
                <w:color w:val="000000"/>
                <w:sz w:val="24"/>
              </w:rPr>
              <w:t>отвалообразованию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пустых пород и складированию полезного ископаемого</w:t>
            </w:r>
          </w:p>
        </w:tc>
        <w:tc>
          <w:tcPr>
            <w:tcW w:type="dxa" w:w="2268"/>
          </w:tcPr>
          <w:p w14:paraId="1E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18.001 </w:t>
            </w:r>
          </w:p>
        </w:tc>
        <w:tc>
          <w:tcPr>
            <w:tcW w:type="dxa" w:w="2693"/>
          </w:tcPr>
          <w:p w14:paraId="1F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ОТФ Е</w:t>
            </w:r>
            <w:r>
              <w:rPr>
                <w:rFonts w:ascii="Times New Roman" w:hAnsi="Times New Roman"/>
                <w:sz w:val="24"/>
              </w:rPr>
              <w:t xml:space="preserve"> Выполнение комплекса вспомогательных работ при очистной выемке полезных ископаемых</w:t>
            </w:r>
          </w:p>
        </w:tc>
        <w:tc>
          <w:tcPr>
            <w:tcW w:type="dxa" w:w="3544"/>
          </w:tcPr>
          <w:p w14:paraId="20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E/01.3</w:t>
            </w:r>
            <w:r>
              <w:rPr>
                <w:rFonts w:ascii="Times New Roman" w:hAnsi="Times New Roman"/>
                <w:sz w:val="24"/>
              </w:rPr>
              <w:t xml:space="preserve"> ТФ E/01.3 </w:t>
            </w:r>
            <w:r>
              <w:rPr>
                <w:rFonts w:ascii="Times New Roman" w:hAnsi="Times New Roman"/>
                <w:color w:val="22272F"/>
                <w:sz w:val="24"/>
                <w:highlight w:val="white"/>
              </w:rPr>
              <w:t>Выполнение вспомогательных операций при очистных работах в добычных забоях рудников (лавах шахт)</w:t>
            </w:r>
          </w:p>
        </w:tc>
      </w:tr>
      <w:tr>
        <w:tc>
          <w:tcPr>
            <w:tcW w:type="dxa" w:w="2520"/>
            <w:vMerge w:val="restart"/>
          </w:tcPr>
          <w:p w14:paraId="2103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ВД 4 </w:t>
            </w:r>
            <w:r>
              <w:rPr>
                <w:rFonts w:ascii="Times New Roman" w:hAnsi="Times New Roman"/>
                <w:sz w:val="24"/>
              </w:rPr>
              <w:t>Обеспечение функционирования системы управления охраной труда и промышленной безопасностью</w:t>
            </w:r>
          </w:p>
        </w:tc>
        <w:tc>
          <w:tcPr>
            <w:tcW w:type="dxa" w:w="3888"/>
          </w:tcPr>
          <w:p w14:paraId="2203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4.1. Организовывать работу по обеспечению функционирования системы управления охраной труда при ведении горных работ</w:t>
            </w:r>
          </w:p>
          <w:p w14:paraId="23030000">
            <w:pPr>
              <w:widowControl w:val="0"/>
              <w:spacing w:line="276" w:lineRule="auto"/>
              <w:ind w:firstLine="708" w:left="0"/>
              <w:rPr>
                <w:rFonts w:ascii="Times New Roman" w:hAnsi="Times New Roman"/>
                <w:i w:val="1"/>
                <w:sz w:val="24"/>
              </w:rPr>
            </w:pPr>
          </w:p>
        </w:tc>
        <w:tc>
          <w:tcPr>
            <w:tcW w:type="dxa" w:w="2268"/>
          </w:tcPr>
          <w:p w14:paraId="24030000">
            <w:pPr>
              <w:widowControl w:val="0"/>
              <w:spacing w:line="276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10.002</w:t>
            </w:r>
          </w:p>
        </w:tc>
        <w:tc>
          <w:tcPr>
            <w:tcW w:type="dxa" w:w="2693"/>
          </w:tcPr>
          <w:p w14:paraId="2503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ОТФ А</w:t>
            </w:r>
          </w:p>
          <w:p w14:paraId="26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инженерно-геодезических изысканий в градостроительной деятельности</w:t>
            </w:r>
          </w:p>
        </w:tc>
        <w:tc>
          <w:tcPr>
            <w:tcW w:type="dxa" w:w="3544"/>
          </w:tcPr>
          <w:p w14:paraId="27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А/01.5 </w:t>
            </w: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Сбор материалов инженерных изысканий прошлых лет, фондовых материалов и архивных данных</w:t>
            </w:r>
          </w:p>
        </w:tc>
      </w:tr>
      <w:t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3888"/>
          </w:tcPr>
          <w:p w14:paraId="2803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4.1. Организовывать работу по обеспечению функционирования системы управления охраной труда при ведении горных работ</w:t>
            </w:r>
          </w:p>
          <w:p w14:paraId="29030000">
            <w:pPr>
              <w:widowControl w:val="0"/>
              <w:spacing w:line="276" w:lineRule="auto"/>
              <w:ind w:firstLine="708" w:left="0"/>
              <w:rPr>
                <w:rFonts w:ascii="Times New Roman" w:hAnsi="Times New Roman"/>
                <w:i w:val="1"/>
                <w:sz w:val="24"/>
              </w:rPr>
            </w:pPr>
          </w:p>
        </w:tc>
        <w:tc>
          <w:tcPr>
            <w:tcW w:type="dxa" w:w="2268"/>
          </w:tcPr>
          <w:p w14:paraId="2A030000">
            <w:pPr>
              <w:widowControl w:val="0"/>
              <w:spacing w:line="276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10.002</w:t>
            </w:r>
          </w:p>
        </w:tc>
        <w:tc>
          <w:tcPr>
            <w:tcW w:type="dxa" w:w="2693"/>
          </w:tcPr>
          <w:p w14:paraId="2B03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ОТФ В </w:t>
            </w:r>
            <w:r>
              <w:rPr>
                <w:rFonts w:ascii="Times New Roman" w:hAnsi="Times New Roman"/>
                <w:sz w:val="24"/>
              </w:rPr>
              <w:t>Управление выполнением и контроль выполнения инженерно-геодезических изысканий в градостроительной деятельности</w:t>
            </w:r>
          </w:p>
          <w:p w14:paraId="2C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</w:p>
        </w:tc>
        <w:tc>
          <w:tcPr>
            <w:tcW w:type="dxa" w:w="3544"/>
          </w:tcPr>
          <w:p w14:paraId="2D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В/01.6 </w:t>
            </w: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Планирование видов инженерно-геодезических изысканий для градостроительной деятельности и разработка программы их выполнения</w:t>
            </w:r>
          </w:p>
        </w:tc>
      </w:tr>
      <w:t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3888"/>
          </w:tcPr>
          <w:p w14:paraId="2E03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4.1. Организовывать работу по обеспечению функционирования системы управления охраной труда при ведении горных работ</w:t>
            </w:r>
          </w:p>
          <w:p w14:paraId="2F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</w:p>
        </w:tc>
        <w:tc>
          <w:tcPr>
            <w:tcW w:type="dxa" w:w="2268"/>
          </w:tcPr>
          <w:p w14:paraId="30030000">
            <w:pPr>
              <w:widowControl w:val="0"/>
              <w:spacing w:line="276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10.002</w:t>
            </w:r>
          </w:p>
        </w:tc>
        <w:tc>
          <w:tcPr>
            <w:tcW w:type="dxa" w:w="2693"/>
          </w:tcPr>
          <w:p w14:paraId="31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ОТФ С </w:t>
            </w:r>
            <w:r>
              <w:rPr>
                <w:rFonts w:ascii="Times New Roman" w:hAnsi="Times New Roman"/>
                <w:sz w:val="24"/>
              </w:rPr>
              <w:t>Организация выполнения работ по инженерно-геодезическим изысканиям в градостроительной деятельности</w:t>
            </w:r>
          </w:p>
          <w:p w14:paraId="32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</w:p>
        </w:tc>
        <w:tc>
          <w:tcPr>
            <w:tcW w:type="dxa" w:w="3544"/>
          </w:tcPr>
          <w:p w14:paraId="33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С/01.7</w:t>
            </w:r>
            <w:r>
              <w:rPr>
                <w:rFonts w:ascii="Times New Roman" w:hAnsi="Times New Roman"/>
                <w:sz w:val="24"/>
              </w:rPr>
              <w:t xml:space="preserve"> ТФ С/01.7 </w:t>
            </w: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Планирование инженерно-геодезических изысканий, утверждение заданий на выполнение работ и результатов инженерно-геодезических изысканий в градостроительной деятельности</w:t>
            </w:r>
          </w:p>
        </w:tc>
      </w:tr>
      <w:t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3888"/>
          </w:tcPr>
          <w:p w14:paraId="3403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4.1. Организовывать работу по обеспечению функционирования системы управления охраной труда при ведении горных работ</w:t>
            </w:r>
          </w:p>
          <w:p w14:paraId="35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</w:p>
        </w:tc>
        <w:tc>
          <w:tcPr>
            <w:tcW w:type="dxa" w:w="2268"/>
          </w:tcPr>
          <w:p w14:paraId="36030000">
            <w:pPr>
              <w:widowControl w:val="0"/>
              <w:spacing w:line="276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10.009</w:t>
            </w:r>
          </w:p>
        </w:tc>
        <w:tc>
          <w:tcPr>
            <w:tcW w:type="dxa" w:w="2693"/>
          </w:tcPr>
          <w:p w14:paraId="37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ОТФ А </w:t>
            </w:r>
            <w:r>
              <w:rPr>
                <w:rFonts w:ascii="Times New Roman" w:hAnsi="Times New Roman"/>
                <w:sz w:val="24"/>
              </w:rPr>
              <w:t>Подготовка данных для составления землеустроительной документации</w:t>
            </w:r>
          </w:p>
        </w:tc>
        <w:tc>
          <w:tcPr>
            <w:tcW w:type="dxa" w:w="3544"/>
          </w:tcPr>
          <w:p w14:paraId="38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A/02.5 </w:t>
            </w:r>
            <w:r>
              <w:rPr>
                <w:rFonts w:ascii="Times New Roman" w:hAnsi="Times New Roman"/>
                <w:sz w:val="24"/>
              </w:rPr>
              <w:t>Проведение оценки качества земель в целях получения информации об их пригодности для использования в сельском хозяйстве</w:t>
            </w:r>
          </w:p>
        </w:tc>
      </w:tr>
      <w:t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3888"/>
          </w:tcPr>
          <w:p w14:paraId="39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4.3. Осуществлять производственный контроль за соблюдением требований промышленной безопасности при выполнении геодезических и маркшейдерских работ</w:t>
            </w:r>
          </w:p>
        </w:tc>
        <w:tc>
          <w:tcPr>
            <w:tcW w:type="dxa" w:w="2268"/>
          </w:tcPr>
          <w:p w14:paraId="3A030000">
            <w:pPr>
              <w:widowControl w:val="0"/>
              <w:spacing w:line="276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10.009</w:t>
            </w:r>
          </w:p>
        </w:tc>
        <w:tc>
          <w:tcPr>
            <w:tcW w:type="dxa" w:w="2693"/>
          </w:tcPr>
          <w:p w14:paraId="3B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ОТФ В</w:t>
            </w:r>
            <w:r>
              <w:rPr>
                <w:rFonts w:ascii="Times New Roman" w:hAnsi="Times New Roman"/>
                <w:sz w:val="24"/>
              </w:rPr>
              <w:t xml:space="preserve"> Разработка землеустроительной документации</w:t>
            </w:r>
          </w:p>
        </w:tc>
        <w:tc>
          <w:tcPr>
            <w:tcW w:type="dxa" w:w="3544"/>
          </w:tcPr>
          <w:p w14:paraId="3C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B/01.6 </w:t>
            </w:r>
            <w:r>
              <w:rPr>
                <w:rFonts w:ascii="Times New Roman" w:hAnsi="Times New Roman"/>
                <w:sz w:val="24"/>
              </w:rPr>
              <w:t>Описание местоположения и (или) установление на местности границ объектов землеустройства</w:t>
            </w:r>
          </w:p>
        </w:tc>
      </w:tr>
      <w:t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3888"/>
          </w:tcPr>
          <w:p w14:paraId="3D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4.3. Осуществлять производственный контроль за соблюдением требований промышленной безопасности при выполнении геодезических и маркшейдерских работ</w:t>
            </w:r>
          </w:p>
        </w:tc>
        <w:tc>
          <w:tcPr>
            <w:tcW w:type="dxa" w:w="2268"/>
          </w:tcPr>
          <w:p w14:paraId="3E030000">
            <w:pPr>
              <w:widowControl w:val="0"/>
              <w:spacing w:line="276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10.009</w:t>
            </w:r>
          </w:p>
        </w:tc>
        <w:tc>
          <w:tcPr>
            <w:tcW w:type="dxa" w:w="2693"/>
          </w:tcPr>
          <w:p w14:paraId="3F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ОТФ С </w:t>
            </w:r>
            <w:r>
              <w:rPr>
                <w:rFonts w:ascii="Times New Roman" w:hAnsi="Times New Roman"/>
                <w:sz w:val="24"/>
              </w:rPr>
              <w:t>Проведение исследований по вопросам рационального использования земель и их охраны, совершенствования процесса землеустройства</w:t>
            </w:r>
          </w:p>
        </w:tc>
        <w:tc>
          <w:tcPr>
            <w:tcW w:type="dxa" w:w="3544"/>
          </w:tcPr>
          <w:p w14:paraId="40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C/01.7 </w:t>
            </w:r>
            <w:r>
              <w:rPr>
                <w:rFonts w:ascii="Times New Roman" w:hAnsi="Times New Roman"/>
                <w:sz w:val="24"/>
              </w:rPr>
              <w:t>Организационно-методическое и документационное обеспечение работ в области землеустройства</w:t>
            </w:r>
          </w:p>
        </w:tc>
      </w:tr>
      <w:t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3888"/>
          </w:tcPr>
          <w:p w14:paraId="41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4.3. Осуществлять производственный контроль за соблюдением требований промышленной безопасности при выполнении геодезических и маркшейдерских работ</w:t>
            </w:r>
          </w:p>
        </w:tc>
        <w:tc>
          <w:tcPr>
            <w:tcW w:type="dxa" w:w="2268"/>
          </w:tcPr>
          <w:p w14:paraId="42030000">
            <w:pPr>
              <w:widowControl w:val="0"/>
              <w:spacing w:line="276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18.001</w:t>
            </w:r>
          </w:p>
        </w:tc>
        <w:tc>
          <w:tcPr>
            <w:tcW w:type="dxa" w:w="2693"/>
          </w:tcPr>
          <w:p w14:paraId="43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ОТФ А </w:t>
            </w:r>
            <w:r>
              <w:rPr>
                <w:rFonts w:ascii="Times New Roman" w:hAnsi="Times New Roman"/>
                <w:sz w:val="24"/>
              </w:rPr>
              <w:t>Выполнение подготовительных и вспомогательных работ при открытой добыче полезных ископаемых</w:t>
            </w:r>
          </w:p>
        </w:tc>
        <w:tc>
          <w:tcPr>
            <w:tcW w:type="dxa" w:w="3544"/>
          </w:tcPr>
          <w:p w14:paraId="44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A/01.2 </w:t>
            </w:r>
            <w:r>
              <w:rPr>
                <w:rFonts w:ascii="Times New Roman" w:hAnsi="Times New Roman"/>
                <w:color w:val="22272F"/>
                <w:sz w:val="24"/>
                <w:highlight w:val="white"/>
              </w:rPr>
              <w:t>Выполнение вспомогательных операций при вскрышных и добычных работах на карьерах и в угольных разрезах</w:t>
            </w:r>
          </w:p>
          <w:p w14:paraId="45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</w:p>
        </w:tc>
      </w:tr>
      <w:t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3888"/>
          </w:tcPr>
          <w:p w14:paraId="46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4.3. Осуществлять производственный контроль за соблюдением требований промышленной безопасности при </w:t>
            </w:r>
            <w:r>
              <w:rPr>
                <w:rFonts w:ascii="Times New Roman" w:hAnsi="Times New Roman"/>
                <w:sz w:val="24"/>
              </w:rPr>
              <w:t>выполнении геодезических и маркшейдерских работ</w:t>
            </w:r>
          </w:p>
        </w:tc>
        <w:tc>
          <w:tcPr>
            <w:tcW w:type="dxa" w:w="2268"/>
          </w:tcPr>
          <w:p w14:paraId="47030000">
            <w:pPr>
              <w:widowControl w:val="0"/>
              <w:spacing w:line="276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18.001</w:t>
            </w:r>
          </w:p>
        </w:tc>
        <w:tc>
          <w:tcPr>
            <w:tcW w:type="dxa" w:w="2693"/>
          </w:tcPr>
          <w:p w14:paraId="4803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ОТФ С </w:t>
            </w:r>
            <w:r>
              <w:rPr>
                <w:rFonts w:ascii="Times New Roman" w:hAnsi="Times New Roman"/>
                <w:sz w:val="24"/>
              </w:rPr>
              <w:t xml:space="preserve">Выполнение вспомогательных операций при проведении </w:t>
            </w:r>
            <w:r>
              <w:rPr>
                <w:rFonts w:ascii="Times New Roman" w:hAnsi="Times New Roman"/>
                <w:sz w:val="24"/>
              </w:rPr>
              <w:t>геологических и маркшейдерских работ в горнодобывающих организациях</w:t>
            </w:r>
          </w:p>
        </w:tc>
        <w:tc>
          <w:tcPr>
            <w:tcW w:type="dxa" w:w="3544"/>
          </w:tcPr>
          <w:p w14:paraId="49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C/01.3 </w:t>
            </w:r>
            <w:r>
              <w:rPr>
                <w:rFonts w:ascii="Times New Roman" w:hAnsi="Times New Roman"/>
                <w:color w:val="22272F"/>
                <w:sz w:val="24"/>
                <w:highlight w:val="white"/>
              </w:rPr>
              <w:t xml:space="preserve">Выполнение подсобных операций при производстве геологических </w:t>
            </w:r>
            <w:r>
              <w:rPr>
                <w:rFonts w:ascii="Times New Roman" w:hAnsi="Times New Roman"/>
                <w:color w:val="22272F"/>
                <w:sz w:val="24"/>
                <w:highlight w:val="white"/>
              </w:rPr>
              <w:t>работ на месторождениях полезных ископаемых</w:t>
            </w:r>
          </w:p>
          <w:p w14:paraId="4A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</w:p>
        </w:tc>
      </w:tr>
      <w:tr>
        <w:tc>
          <w:tcPr>
            <w:tcW w:type="dxa" w:w="2520"/>
          </w:tcPr>
          <w:p w14:paraId="4B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ВД 5 </w:t>
            </w:r>
            <w:r>
              <w:rPr>
                <w:rFonts w:ascii="Times New Roman" w:hAnsi="Times New Roman"/>
                <w:sz w:val="24"/>
              </w:rPr>
              <w:t>Освоение видов работ по одной или нескольким профессиям рабочих, должностям служащих</w:t>
            </w:r>
          </w:p>
        </w:tc>
        <w:tc>
          <w:tcPr>
            <w:tcW w:type="dxa" w:w="3888"/>
          </w:tcPr>
          <w:p w14:paraId="4C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</w:p>
        </w:tc>
        <w:tc>
          <w:tcPr>
            <w:tcW w:type="dxa" w:w="2268"/>
          </w:tcPr>
          <w:p w14:paraId="4D030000">
            <w:pPr>
              <w:widowControl w:val="0"/>
              <w:spacing w:line="276" w:lineRule="auto"/>
              <w:ind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2693"/>
          </w:tcPr>
          <w:p w14:paraId="4E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</w:p>
        </w:tc>
        <w:tc>
          <w:tcPr>
            <w:tcW w:type="dxa" w:w="3544"/>
          </w:tcPr>
          <w:p w14:paraId="4F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</w:p>
        </w:tc>
      </w:tr>
    </w:tbl>
    <w:p w14:paraId="50030000">
      <w:pPr>
        <w:widowControl w:val="0"/>
        <w:spacing w:line="276" w:lineRule="auto"/>
        <w:ind/>
        <w:rPr>
          <w:rFonts w:ascii="Times New Roman" w:hAnsi="Times New Roman"/>
          <w:sz w:val="24"/>
        </w:rPr>
      </w:pPr>
    </w:p>
    <w:p w14:paraId="51030000">
      <w:pPr>
        <w:widowControl w:val="0"/>
        <w:spacing w:line="276" w:lineRule="auto"/>
        <w:ind w:firstLine="708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4.3.2. Матрица </w:t>
      </w:r>
      <w:r>
        <w:rPr>
          <w:rFonts w:ascii="Times New Roman" w:hAnsi="Times New Roman"/>
          <w:sz w:val="24"/>
        </w:rPr>
        <w:t xml:space="preserve">соответствия </w:t>
      </w:r>
      <w:r>
        <w:rPr>
          <w:rFonts w:ascii="Times New Roman" w:hAnsi="Times New Roman"/>
          <w:sz w:val="24"/>
        </w:rPr>
        <w:t xml:space="preserve">отраслевым </w:t>
      </w:r>
      <w:r>
        <w:rPr>
          <w:rFonts w:ascii="Times New Roman" w:hAnsi="Times New Roman"/>
          <w:sz w:val="24"/>
        </w:rPr>
        <w:t xml:space="preserve">требованиям </w:t>
      </w:r>
      <w:r>
        <w:rPr>
          <w:rFonts w:ascii="Times New Roman" w:hAnsi="Times New Roman"/>
          <w:sz w:val="24"/>
        </w:rPr>
        <w:t>дополнительных видов деятельности, компетенций выпускника, не отраженных в матрице компетенций выпускника по ФГОС СПО</w:t>
      </w:r>
      <w:r>
        <w:rPr>
          <w:rStyle w:val="Style_14_ch"/>
          <w:rFonts w:ascii="Times New Roman" w:hAnsi="Times New Roman"/>
          <w:sz w:val="24"/>
        </w:rPr>
        <w:footnoteReference w:id="3"/>
      </w:r>
      <w:r>
        <w:rPr>
          <w:rFonts w:ascii="Times New Roman" w:hAnsi="Times New Roman"/>
          <w:sz w:val="24"/>
        </w:rPr>
        <w:t xml:space="preserve"> </w:t>
      </w:r>
    </w:p>
    <w:p w14:paraId="52030000"/>
    <w:tbl>
      <w:tblPr>
        <w:tblStyle w:val="Style_12"/>
        <w:tblW w:type="auto" w:w="0"/>
        <w:tblLayout w:type="fixed"/>
      </w:tblPr>
      <w:tblGrid>
        <w:gridCol w:w="2243"/>
        <w:gridCol w:w="2908"/>
        <w:gridCol w:w="3491"/>
        <w:gridCol w:w="3139"/>
        <w:gridCol w:w="3382"/>
      </w:tblGrid>
      <w:tr>
        <w:tc>
          <w:tcPr>
            <w:tcW w:type="dxa" w:w="2243"/>
            <w:vMerge w:val="restart"/>
            <w:vAlign w:val="center"/>
          </w:tcPr>
          <w:p w14:paraId="5303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Дополнительные квалификации, компетенции</w:t>
            </w:r>
          </w:p>
          <w:p w14:paraId="5403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(Горнодобывающая отрасль)</w:t>
            </w:r>
          </w:p>
        </w:tc>
        <w:tc>
          <w:tcPr>
            <w:tcW w:type="dxa" w:w="6399"/>
            <w:gridSpan w:val="2"/>
            <w:vAlign w:val="center"/>
          </w:tcPr>
          <w:p w14:paraId="55030000">
            <w:pPr>
              <w:ind/>
              <w:jc w:val="center"/>
              <w:rPr>
                <w:rFonts w:ascii="Times New Roman" w:hAnsi="Times New Roman"/>
                <w:b w:val="1"/>
                <w:sz w:val="24"/>
                <w:highlight w:val="white"/>
              </w:rPr>
            </w:pPr>
            <w:r>
              <w:rPr>
                <w:rFonts w:ascii="Times New Roman" w:hAnsi="Times New Roman"/>
                <w:b w:val="1"/>
                <w:sz w:val="24"/>
              </w:rPr>
              <w:t>Соответствие ПС</w:t>
            </w:r>
          </w:p>
          <w:p w14:paraId="5603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18.005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Горнорабочий подземный</w:t>
            </w:r>
          </w:p>
        </w:tc>
        <w:tc>
          <w:tcPr>
            <w:tcW w:type="dxa" w:w="6521"/>
            <w:gridSpan w:val="2"/>
          </w:tcPr>
          <w:p w14:paraId="5703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Виды деятельности, реализуемые в рамках вариативной части</w:t>
            </w:r>
          </w:p>
        </w:tc>
      </w:tr>
      <w:tr>
        <w:tc>
          <w:tcPr>
            <w:tcW w:type="dxa" w:w="2243"/>
            <w:gridSpan w:val="1"/>
            <w:vMerge w:val="continue"/>
            <w:vAlign w:val="center"/>
          </w:tcPr>
          <w:p/>
        </w:tc>
        <w:tc>
          <w:tcPr>
            <w:tcW w:type="dxa" w:w="2908"/>
            <w:vAlign w:val="center"/>
          </w:tcPr>
          <w:p w14:paraId="5803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Код и наименование ОТФ</w:t>
            </w:r>
          </w:p>
        </w:tc>
        <w:tc>
          <w:tcPr>
            <w:tcW w:type="dxa" w:w="3491"/>
            <w:vAlign w:val="center"/>
          </w:tcPr>
          <w:p w14:paraId="5903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Код и наименование ТФ</w:t>
            </w:r>
          </w:p>
        </w:tc>
        <w:tc>
          <w:tcPr>
            <w:tcW w:type="dxa" w:w="3139"/>
            <w:vAlign w:val="center"/>
          </w:tcPr>
          <w:p w14:paraId="5A03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ВД</w:t>
            </w:r>
          </w:p>
        </w:tc>
        <w:tc>
          <w:tcPr>
            <w:tcW w:type="dxa" w:w="3382"/>
            <w:vAlign w:val="center"/>
          </w:tcPr>
          <w:p w14:paraId="5B03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Код и наименование ОТФ</w:t>
            </w:r>
          </w:p>
        </w:tc>
      </w:tr>
      <w:tr>
        <w:tc>
          <w:tcPr>
            <w:tcW w:type="dxa" w:w="2243"/>
          </w:tcPr>
          <w:p w14:paraId="5C030000">
            <w:pPr>
              <w:rPr>
                <w:rFonts w:ascii="Times New Roman" w:hAnsi="Times New Roman"/>
                <w:b w:val="1"/>
                <w:spacing w:val="-2"/>
                <w:sz w:val="24"/>
              </w:rPr>
            </w:pPr>
            <w:r>
              <w:rPr>
                <w:rFonts w:ascii="Times New Roman" w:hAnsi="Times New Roman"/>
                <w:b w:val="1"/>
                <w:spacing w:val="-2"/>
                <w:sz w:val="24"/>
              </w:rPr>
              <w:t>Горнорабочий подземный</w:t>
            </w:r>
          </w:p>
          <w:p w14:paraId="5D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(дополнительная квалификация)</w:t>
            </w:r>
          </w:p>
        </w:tc>
        <w:tc>
          <w:tcPr>
            <w:tcW w:type="dxa" w:w="2908"/>
          </w:tcPr>
          <w:p w14:paraId="5E030000">
            <w:pPr>
              <w:pStyle w:val="Style_15"/>
              <w:spacing w:line="248" w:lineRule="exact"/>
              <w:ind/>
              <w:rPr>
                <w:sz w:val="24"/>
              </w:rPr>
            </w:pPr>
            <w:r>
              <w:rPr>
                <w:sz w:val="24"/>
              </w:rPr>
              <w:t>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-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Выполнение вспомогательны</w:t>
            </w:r>
            <w:r>
              <w:rPr>
                <w:sz w:val="24"/>
              </w:rPr>
              <w:t xml:space="preserve">х работ в </w:t>
            </w:r>
            <w:r>
              <w:rPr>
                <w:spacing w:val="-2"/>
                <w:sz w:val="24"/>
              </w:rPr>
              <w:t>подземных выработках шахты</w:t>
            </w:r>
          </w:p>
        </w:tc>
        <w:tc>
          <w:tcPr>
            <w:tcW w:type="dxa" w:w="3491"/>
          </w:tcPr>
          <w:p w14:paraId="5F030000">
            <w:pPr>
              <w:pStyle w:val="Style_15"/>
              <w:spacing w:line="248" w:lineRule="exact"/>
              <w:ind/>
              <w:rPr>
                <w:sz w:val="24"/>
              </w:rPr>
            </w:pPr>
            <w:r>
              <w:rPr>
                <w:spacing w:val="-2"/>
                <w:sz w:val="24"/>
              </w:rPr>
              <w:t>А/01.02</w:t>
            </w:r>
          </w:p>
          <w:p w14:paraId="60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 xml:space="preserve">Выполнение погрузочно- </w:t>
            </w:r>
            <w:r>
              <w:rPr>
                <w:rFonts w:ascii="Times New Roman" w:hAnsi="Times New Roman"/>
                <w:sz w:val="24"/>
              </w:rPr>
              <w:t>разгрузочных</w:t>
            </w:r>
            <w:r>
              <w:rPr>
                <w:rFonts w:ascii="Times New Roman" w:hAnsi="Times New Roman"/>
                <w:spacing w:val="-1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доставочных работ</w:t>
            </w:r>
          </w:p>
        </w:tc>
        <w:tc>
          <w:tcPr>
            <w:tcW w:type="dxa" w:w="3139"/>
          </w:tcPr>
          <w:p w14:paraId="6103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 xml:space="preserve">Выполнение </w:t>
            </w:r>
            <w:r>
              <w:rPr>
                <w:rFonts w:ascii="Times New Roman" w:hAnsi="Times New Roman"/>
                <w:sz w:val="24"/>
              </w:rPr>
              <w:t xml:space="preserve">работ по </w:t>
            </w:r>
            <w:r>
              <w:rPr>
                <w:rFonts w:ascii="Times New Roman" w:hAnsi="Times New Roman"/>
                <w:spacing w:val="-2"/>
                <w:sz w:val="24"/>
              </w:rPr>
              <w:t>профессии 11717 Горнорабочий подземный</w:t>
            </w:r>
          </w:p>
        </w:tc>
        <w:tc>
          <w:tcPr>
            <w:tcW w:type="dxa" w:w="3382"/>
          </w:tcPr>
          <w:p w14:paraId="6203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</w:t>
            </w:r>
            <w:r>
              <w:rPr>
                <w:rFonts w:ascii="Times New Roman" w:hAnsi="Times New Roman"/>
                <w:spacing w:val="-1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Х.1</w:t>
            </w:r>
            <w:r>
              <w:rPr>
                <w:rFonts w:ascii="Times New Roman" w:hAnsi="Times New Roman"/>
                <w:spacing w:val="-1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Выполнять 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доставку, </w:t>
            </w:r>
            <w:r>
              <w:rPr>
                <w:rFonts w:ascii="Times New Roman" w:hAnsi="Times New Roman"/>
                <w:sz w:val="24"/>
              </w:rPr>
              <w:t>подвеску,</w:t>
            </w:r>
            <w:r>
              <w:rPr>
                <w:rFonts w:ascii="Times New Roman" w:hAnsi="Times New Roman"/>
                <w:spacing w:val="-1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снятие </w:t>
            </w:r>
            <w:r>
              <w:rPr>
                <w:rFonts w:ascii="Times New Roman" w:hAnsi="Times New Roman"/>
                <w:spacing w:val="-2"/>
                <w:sz w:val="24"/>
              </w:rPr>
              <w:t>кабельной продукции</w:t>
            </w:r>
          </w:p>
        </w:tc>
      </w:tr>
      <w:tr>
        <w:tc>
          <w:tcPr>
            <w:tcW w:type="dxa" w:w="15163"/>
            <w:gridSpan w:val="5"/>
          </w:tcPr>
          <w:p w14:paraId="63030000">
            <w:pPr>
              <w:pStyle w:val="Style_15"/>
              <w:spacing w:line="247" w:lineRule="exact"/>
              <w:ind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 xml:space="preserve">Требования к результатам освоения дополнительной квалификации </w:t>
            </w:r>
          </w:p>
        </w:tc>
      </w:tr>
      <w:tr>
        <w:tc>
          <w:tcPr>
            <w:tcW w:type="dxa" w:w="15163"/>
            <w:gridSpan w:val="5"/>
          </w:tcPr>
          <w:p w14:paraId="64030000">
            <w:pPr>
              <w:pStyle w:val="Style_15"/>
              <w:spacing w:line="247" w:lineRule="exact"/>
              <w:ind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Владеть</w:t>
            </w:r>
            <w:r>
              <w:rPr>
                <w:b w:val="1"/>
                <w:spacing w:val="-3"/>
                <w:sz w:val="24"/>
              </w:rPr>
              <w:t xml:space="preserve"> </w:t>
            </w:r>
            <w:r>
              <w:rPr>
                <w:b w:val="1"/>
                <w:spacing w:val="-2"/>
                <w:sz w:val="24"/>
              </w:rPr>
              <w:t>навыками:</w:t>
            </w:r>
          </w:p>
          <w:p w14:paraId="65030000">
            <w:pPr>
              <w:pStyle w:val="Style_15"/>
              <w:tabs>
                <w:tab w:leader="none" w:pos="1522" w:val="left"/>
              </w:tabs>
              <w:ind/>
              <w:rPr>
                <w:sz w:val="24"/>
              </w:rPr>
            </w:pPr>
            <w:r>
              <w:rPr>
                <w:spacing w:val="-2"/>
                <w:sz w:val="24"/>
              </w:rPr>
              <w:t>выполн</w:t>
            </w:r>
            <w:r>
              <w:rPr>
                <w:spacing w:val="-4"/>
                <w:sz w:val="24"/>
              </w:rPr>
              <w:t>ение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погрузочно- </w:t>
            </w:r>
            <w:r>
              <w:rPr>
                <w:sz w:val="24"/>
              </w:rPr>
              <w:t>разгрузочных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доставочных работ</w:t>
            </w:r>
          </w:p>
          <w:p w14:paraId="66030000">
            <w:pPr>
              <w:pStyle w:val="Style_15"/>
              <w:spacing w:line="248" w:lineRule="exact"/>
              <w:ind/>
              <w:rPr>
                <w:b w:val="1"/>
                <w:sz w:val="24"/>
              </w:rPr>
            </w:pPr>
            <w:r>
              <w:rPr>
                <w:b w:val="1"/>
                <w:spacing w:val="-2"/>
                <w:sz w:val="24"/>
              </w:rPr>
              <w:t>Уметь:</w:t>
            </w:r>
          </w:p>
          <w:p w14:paraId="67030000">
            <w:pPr>
              <w:pStyle w:val="Style_15"/>
              <w:tabs>
                <w:tab w:leader="none" w:pos="1522" w:val="left"/>
              </w:tabs>
              <w:ind/>
              <w:rPr>
                <w:sz w:val="24"/>
              </w:rPr>
            </w:pPr>
            <w:r>
              <w:rPr>
                <w:spacing w:val="-2"/>
                <w:sz w:val="24"/>
              </w:rPr>
              <w:t>произво</w:t>
            </w:r>
            <w:r>
              <w:rPr>
                <w:spacing w:val="-4"/>
                <w:sz w:val="24"/>
              </w:rPr>
              <w:t xml:space="preserve">дить </w:t>
            </w:r>
            <w:r>
              <w:rPr>
                <w:spacing w:val="-2"/>
                <w:sz w:val="24"/>
              </w:rPr>
              <w:t xml:space="preserve">погрузочно- </w:t>
            </w:r>
            <w:r>
              <w:rPr>
                <w:sz w:val="24"/>
              </w:rPr>
              <w:t>разгрузочные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доставочные работы</w:t>
            </w:r>
          </w:p>
          <w:p w14:paraId="68030000">
            <w:pPr>
              <w:pStyle w:val="Style_15"/>
              <w:spacing w:line="247" w:lineRule="exact"/>
              <w:ind/>
              <w:rPr>
                <w:b w:val="1"/>
                <w:sz w:val="24"/>
              </w:rPr>
            </w:pPr>
            <w:r>
              <w:rPr>
                <w:b w:val="1"/>
                <w:spacing w:val="-2"/>
                <w:sz w:val="24"/>
              </w:rPr>
              <w:t>Знать:</w:t>
            </w:r>
          </w:p>
          <w:p w14:paraId="6903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приемы безопасного ведения такелажных работ</w:t>
            </w:r>
          </w:p>
        </w:tc>
      </w:tr>
      <w:tr>
        <w:tc>
          <w:tcPr>
            <w:tcW w:type="dxa" w:w="2243"/>
          </w:tcPr>
          <w:p w14:paraId="6A03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908"/>
          </w:tcPr>
          <w:p w14:paraId="6B03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3491"/>
          </w:tcPr>
          <w:p w14:paraId="6C030000">
            <w:pPr>
              <w:pStyle w:val="Style_15"/>
              <w:spacing w:line="247" w:lineRule="exact"/>
              <w:ind/>
              <w:rPr>
                <w:sz w:val="24"/>
              </w:rPr>
            </w:pPr>
            <w:r>
              <w:rPr>
                <w:spacing w:val="-2"/>
                <w:sz w:val="24"/>
              </w:rPr>
              <w:t>А/02.02</w:t>
            </w:r>
          </w:p>
          <w:p w14:paraId="6D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Содержание (обслуживание) горных выработок</w:t>
            </w:r>
          </w:p>
        </w:tc>
        <w:tc>
          <w:tcPr>
            <w:tcW w:type="dxa" w:w="3139"/>
          </w:tcPr>
          <w:p w14:paraId="6E03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3382"/>
          </w:tcPr>
          <w:p w14:paraId="6F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</w:t>
            </w:r>
            <w:r>
              <w:rPr>
                <w:rFonts w:ascii="Times New Roman" w:hAnsi="Times New Roman"/>
                <w:spacing w:val="-1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Х.2</w:t>
            </w:r>
            <w:r>
              <w:rPr>
                <w:rFonts w:ascii="Times New Roman" w:hAnsi="Times New Roman"/>
                <w:spacing w:val="-1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Выполнять ремонт крепи горных</w:t>
            </w:r>
            <w:r>
              <w:rPr>
                <w:rFonts w:ascii="Times New Roman" w:hAnsi="Times New Roman"/>
                <w:spacing w:val="-1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выработок</w:t>
            </w:r>
          </w:p>
        </w:tc>
      </w:tr>
      <w:tr>
        <w:tc>
          <w:tcPr>
            <w:tcW w:type="dxa" w:w="15163"/>
            <w:gridSpan w:val="5"/>
          </w:tcPr>
          <w:p w14:paraId="70030000">
            <w:pPr>
              <w:pStyle w:val="Style_15"/>
              <w:spacing w:line="247" w:lineRule="exact"/>
              <w:ind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 xml:space="preserve">Требования к результатам освоения дополнительной квалификации </w:t>
            </w:r>
          </w:p>
        </w:tc>
      </w:tr>
      <w:tr>
        <w:tc>
          <w:tcPr>
            <w:tcW w:type="dxa" w:w="15163"/>
            <w:gridSpan w:val="5"/>
          </w:tcPr>
          <w:p w14:paraId="71030000">
            <w:pPr>
              <w:pStyle w:val="Style_15"/>
              <w:spacing w:line="247" w:lineRule="exact"/>
              <w:ind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Владеть</w:t>
            </w:r>
            <w:r>
              <w:rPr>
                <w:b w:val="1"/>
                <w:spacing w:val="-3"/>
                <w:sz w:val="24"/>
              </w:rPr>
              <w:t xml:space="preserve"> </w:t>
            </w:r>
            <w:r>
              <w:rPr>
                <w:b w:val="1"/>
                <w:spacing w:val="-2"/>
                <w:sz w:val="24"/>
              </w:rPr>
              <w:t>навыками:</w:t>
            </w:r>
          </w:p>
          <w:p w14:paraId="72030000">
            <w:pPr>
              <w:pStyle w:val="Style_15"/>
              <w:tabs>
                <w:tab w:leader="none" w:pos="1522" w:val="left"/>
              </w:tabs>
              <w:ind/>
              <w:rPr>
                <w:sz w:val="24"/>
              </w:rPr>
            </w:pPr>
            <w:r>
              <w:rPr>
                <w:spacing w:val="-2"/>
                <w:sz w:val="24"/>
              </w:rPr>
              <w:t>содержа</w:t>
            </w:r>
            <w:r>
              <w:rPr>
                <w:spacing w:val="-4"/>
                <w:sz w:val="24"/>
              </w:rPr>
              <w:t xml:space="preserve">ние </w:t>
            </w:r>
            <w:r>
              <w:rPr>
                <w:spacing w:val="-2"/>
                <w:sz w:val="24"/>
              </w:rPr>
              <w:t>(обслуживание) горных выработок</w:t>
            </w:r>
          </w:p>
          <w:p w14:paraId="73030000">
            <w:pPr>
              <w:pStyle w:val="Style_15"/>
              <w:spacing w:line="248" w:lineRule="exact"/>
              <w:ind/>
              <w:rPr>
                <w:b w:val="1"/>
                <w:sz w:val="24"/>
              </w:rPr>
            </w:pPr>
            <w:r>
              <w:rPr>
                <w:b w:val="1"/>
                <w:spacing w:val="-2"/>
                <w:sz w:val="24"/>
              </w:rPr>
              <w:t>Уметь:</w:t>
            </w:r>
          </w:p>
          <w:p w14:paraId="74030000">
            <w:pPr>
              <w:pStyle w:val="Style_15"/>
              <w:tabs>
                <w:tab w:leader="none" w:pos="1522" w:val="left"/>
              </w:tabs>
              <w:ind/>
              <w:rPr>
                <w:sz w:val="24"/>
              </w:rPr>
            </w:pPr>
            <w:r>
              <w:rPr>
                <w:spacing w:val="-2"/>
                <w:sz w:val="24"/>
              </w:rPr>
              <w:t>выполн</w:t>
            </w:r>
            <w:r>
              <w:rPr>
                <w:sz w:val="24"/>
              </w:rPr>
              <w:t xml:space="preserve">ять работы по </w:t>
            </w:r>
            <w:r>
              <w:rPr>
                <w:spacing w:val="-2"/>
                <w:sz w:val="24"/>
              </w:rPr>
              <w:t>содержанию горных выработок</w:t>
            </w:r>
          </w:p>
          <w:p w14:paraId="75030000">
            <w:pPr>
              <w:pStyle w:val="Style_15"/>
              <w:spacing w:line="247" w:lineRule="exact"/>
              <w:ind/>
              <w:rPr>
                <w:b w:val="1"/>
                <w:sz w:val="24"/>
              </w:rPr>
            </w:pPr>
            <w:r>
              <w:rPr>
                <w:b w:val="1"/>
                <w:spacing w:val="-2"/>
                <w:sz w:val="24"/>
              </w:rPr>
              <w:t>Знать:</w:t>
            </w:r>
          </w:p>
          <w:p w14:paraId="76030000">
            <w:pPr>
              <w:tabs>
                <w:tab w:leader="none" w:pos="4160" w:val="lef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меропр</w:t>
            </w:r>
            <w:r>
              <w:rPr>
                <w:rFonts w:ascii="Times New Roman" w:hAnsi="Times New Roman"/>
                <w:sz w:val="24"/>
              </w:rPr>
              <w:t xml:space="preserve">иятия по содержанию и </w:t>
            </w:r>
            <w:r>
              <w:rPr>
                <w:rFonts w:ascii="Times New Roman" w:hAnsi="Times New Roman"/>
                <w:spacing w:val="-2"/>
                <w:sz w:val="24"/>
              </w:rPr>
              <w:t>обслуживанию горных выработок</w:t>
            </w:r>
          </w:p>
        </w:tc>
      </w:tr>
      <w:tr>
        <w:tc>
          <w:tcPr>
            <w:tcW w:type="dxa" w:w="2243"/>
          </w:tcPr>
          <w:p w14:paraId="7703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908"/>
          </w:tcPr>
          <w:p w14:paraId="7803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3491"/>
          </w:tcPr>
          <w:p w14:paraId="79030000">
            <w:pPr>
              <w:pStyle w:val="Style_15"/>
              <w:spacing w:line="249" w:lineRule="exact"/>
              <w:ind/>
              <w:rPr>
                <w:sz w:val="24"/>
              </w:rPr>
            </w:pPr>
            <w:r>
              <w:rPr>
                <w:spacing w:val="-2"/>
                <w:sz w:val="24"/>
              </w:rPr>
              <w:t>А/03.02</w:t>
            </w:r>
          </w:p>
          <w:p w14:paraId="7A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 xml:space="preserve">Выполнение </w:t>
            </w:r>
            <w:r>
              <w:rPr>
                <w:rFonts w:ascii="Times New Roman" w:hAnsi="Times New Roman"/>
                <w:sz w:val="24"/>
              </w:rPr>
              <w:t xml:space="preserve">работ по 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монтажу, </w:t>
            </w:r>
            <w:r>
              <w:rPr>
                <w:rFonts w:ascii="Times New Roman" w:hAnsi="Times New Roman"/>
                <w:sz w:val="24"/>
              </w:rPr>
              <w:t>демонтажу</w:t>
            </w:r>
            <w:r>
              <w:rPr>
                <w:rFonts w:ascii="Times New Roman" w:hAnsi="Times New Roman"/>
                <w:spacing w:val="-10"/>
                <w:sz w:val="24"/>
              </w:rPr>
              <w:t xml:space="preserve"> и </w:t>
            </w:r>
            <w:r>
              <w:rPr>
                <w:rFonts w:ascii="Times New Roman" w:hAnsi="Times New Roman"/>
                <w:spacing w:val="-2"/>
                <w:sz w:val="24"/>
              </w:rPr>
              <w:t>обслуживанию оборудования</w:t>
            </w:r>
          </w:p>
        </w:tc>
        <w:tc>
          <w:tcPr>
            <w:tcW w:type="dxa" w:w="3139"/>
          </w:tcPr>
          <w:p w14:paraId="7B03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3382"/>
          </w:tcPr>
          <w:p w14:paraId="7C030000">
            <w:pPr>
              <w:pStyle w:val="Style_15"/>
              <w:spacing w:line="249" w:lineRule="exact"/>
              <w:ind/>
              <w:rPr>
                <w:sz w:val="24"/>
              </w:rPr>
            </w:pPr>
            <w:r>
              <w:rPr>
                <w:sz w:val="24"/>
              </w:rPr>
              <w:t>ПК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Х.3</w:t>
            </w:r>
          </w:p>
          <w:p w14:paraId="7D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 xml:space="preserve">Производить </w:t>
            </w:r>
            <w:r>
              <w:rPr>
                <w:rFonts w:ascii="Times New Roman" w:hAnsi="Times New Roman"/>
                <w:sz w:val="24"/>
              </w:rPr>
              <w:t>монтаж,</w:t>
            </w:r>
            <w:r>
              <w:rPr>
                <w:rFonts w:ascii="Times New Roman" w:hAnsi="Times New Roman"/>
                <w:spacing w:val="-1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демонтаж, </w:t>
            </w:r>
            <w:r>
              <w:rPr>
                <w:rFonts w:ascii="Times New Roman" w:hAnsi="Times New Roman"/>
                <w:spacing w:val="-2"/>
                <w:sz w:val="24"/>
              </w:rPr>
              <w:t>обслуживание трубопроводов</w:t>
            </w:r>
          </w:p>
        </w:tc>
      </w:tr>
      <w:tr>
        <w:tc>
          <w:tcPr>
            <w:tcW w:type="dxa" w:w="15163"/>
            <w:gridSpan w:val="5"/>
          </w:tcPr>
          <w:p w14:paraId="7E030000">
            <w:pPr>
              <w:pStyle w:val="Style_15"/>
              <w:spacing w:line="247" w:lineRule="exact"/>
              <w:ind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 xml:space="preserve">Требования к результатам освоения дополнительной квалификации </w:t>
            </w:r>
          </w:p>
        </w:tc>
      </w:tr>
      <w:tr>
        <w:tc>
          <w:tcPr>
            <w:tcW w:type="dxa" w:w="15163"/>
            <w:gridSpan w:val="5"/>
          </w:tcPr>
          <w:p w14:paraId="7F030000">
            <w:pPr>
              <w:pStyle w:val="Style_15"/>
              <w:spacing w:line="247" w:lineRule="exact"/>
              <w:ind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Владеть</w:t>
            </w:r>
            <w:r>
              <w:rPr>
                <w:b w:val="1"/>
                <w:spacing w:val="-3"/>
                <w:sz w:val="24"/>
              </w:rPr>
              <w:t xml:space="preserve"> </w:t>
            </w:r>
            <w:r>
              <w:rPr>
                <w:b w:val="1"/>
                <w:spacing w:val="-2"/>
                <w:sz w:val="24"/>
              </w:rPr>
              <w:t>навыками:</w:t>
            </w:r>
          </w:p>
          <w:p w14:paraId="80030000">
            <w:pPr>
              <w:pStyle w:val="Style_15"/>
              <w:tabs>
                <w:tab w:leader="none" w:pos="1522" w:val="left"/>
              </w:tabs>
              <w:ind/>
              <w:rPr>
                <w:sz w:val="24"/>
              </w:rPr>
            </w:pPr>
            <w:r>
              <w:rPr>
                <w:spacing w:val="-2"/>
                <w:sz w:val="24"/>
              </w:rPr>
              <w:t>выполн</w:t>
            </w:r>
            <w:r>
              <w:rPr>
                <w:sz w:val="24"/>
              </w:rPr>
              <w:t xml:space="preserve">ение работ по </w:t>
            </w:r>
            <w:r>
              <w:rPr>
                <w:spacing w:val="-2"/>
                <w:sz w:val="24"/>
              </w:rPr>
              <w:t>монтажу,</w:t>
            </w:r>
            <w:r>
              <w:rPr>
                <w:sz w:val="24"/>
              </w:rPr>
              <w:t xml:space="preserve"> демонтажу</w:t>
            </w:r>
            <w:r>
              <w:rPr>
                <w:spacing w:val="-10"/>
                <w:sz w:val="24"/>
              </w:rPr>
              <w:t xml:space="preserve"> и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обслуживанию оборудования</w:t>
            </w:r>
          </w:p>
          <w:p w14:paraId="81030000">
            <w:pPr>
              <w:pStyle w:val="Style_15"/>
              <w:spacing w:line="248" w:lineRule="exact"/>
              <w:ind/>
              <w:rPr>
                <w:b w:val="1"/>
                <w:sz w:val="24"/>
              </w:rPr>
            </w:pPr>
            <w:r>
              <w:rPr>
                <w:b w:val="1"/>
                <w:spacing w:val="-2"/>
                <w:sz w:val="24"/>
              </w:rPr>
              <w:t>Уметь:</w:t>
            </w:r>
          </w:p>
          <w:p w14:paraId="82030000">
            <w:pPr>
              <w:pStyle w:val="Style_15"/>
              <w:tabs>
                <w:tab w:leader="none" w:pos="1522" w:val="left"/>
              </w:tabs>
              <w:ind/>
              <w:rPr>
                <w:sz w:val="24"/>
              </w:rPr>
            </w:pPr>
            <w:r>
              <w:rPr>
                <w:spacing w:val="-2"/>
                <w:sz w:val="24"/>
              </w:rPr>
              <w:t>выполн</w:t>
            </w:r>
            <w:r>
              <w:rPr>
                <w:sz w:val="24"/>
              </w:rPr>
              <w:t>ять монтажно-</w:t>
            </w:r>
            <w:r>
              <w:rPr>
                <w:spacing w:val="-2"/>
                <w:sz w:val="24"/>
              </w:rPr>
              <w:t>демонтажные работы</w:t>
            </w:r>
          </w:p>
          <w:p w14:paraId="83030000">
            <w:pPr>
              <w:pStyle w:val="Style_15"/>
              <w:spacing w:line="247" w:lineRule="exact"/>
              <w:ind/>
              <w:rPr>
                <w:b w:val="1"/>
                <w:sz w:val="24"/>
              </w:rPr>
            </w:pPr>
            <w:r>
              <w:rPr>
                <w:b w:val="1"/>
                <w:spacing w:val="-2"/>
                <w:sz w:val="24"/>
              </w:rPr>
              <w:t>Знать:</w:t>
            </w:r>
          </w:p>
          <w:p w14:paraId="84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 xml:space="preserve">методы проведения </w:t>
            </w:r>
            <w:r>
              <w:rPr>
                <w:rFonts w:ascii="Times New Roman" w:hAnsi="Times New Roman"/>
                <w:sz w:val="24"/>
              </w:rPr>
              <w:t>монтажно-</w:t>
            </w:r>
            <w:r>
              <w:rPr>
                <w:rFonts w:ascii="Times New Roman" w:hAnsi="Times New Roman"/>
                <w:spacing w:val="-2"/>
                <w:sz w:val="24"/>
              </w:rPr>
              <w:t>демонтажных работ</w:t>
            </w:r>
          </w:p>
        </w:tc>
      </w:tr>
      <w:tr>
        <w:tc>
          <w:tcPr>
            <w:tcW w:type="dxa" w:w="2243"/>
          </w:tcPr>
          <w:p w14:paraId="8503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908"/>
          </w:tcPr>
          <w:p w14:paraId="8603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3491"/>
          </w:tcPr>
          <w:p w14:paraId="87030000">
            <w:pPr>
              <w:pStyle w:val="Style_15"/>
              <w:spacing w:line="246" w:lineRule="exact"/>
              <w:ind/>
              <w:rPr>
                <w:sz w:val="24"/>
              </w:rPr>
            </w:pPr>
            <w:r>
              <w:rPr>
                <w:spacing w:val="-2"/>
                <w:sz w:val="24"/>
              </w:rPr>
              <w:t>А/04.02</w:t>
            </w:r>
          </w:p>
          <w:p w14:paraId="88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Выполнение подготовительны</w:t>
            </w:r>
            <w:r>
              <w:rPr>
                <w:rFonts w:ascii="Times New Roman" w:hAnsi="Times New Roman"/>
                <w:sz w:val="24"/>
              </w:rPr>
              <w:t xml:space="preserve">х и 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вспомогательных </w:t>
            </w:r>
            <w:r>
              <w:rPr>
                <w:rFonts w:ascii="Times New Roman" w:hAnsi="Times New Roman"/>
                <w:sz w:val="24"/>
              </w:rPr>
              <w:t xml:space="preserve">работ при </w:t>
            </w:r>
            <w:r>
              <w:rPr>
                <w:rFonts w:ascii="Times New Roman" w:hAnsi="Times New Roman"/>
                <w:spacing w:val="-2"/>
                <w:sz w:val="24"/>
              </w:rPr>
              <w:t>проведении буровзрывных работ</w:t>
            </w:r>
          </w:p>
        </w:tc>
        <w:tc>
          <w:tcPr>
            <w:tcW w:type="dxa" w:w="3139"/>
          </w:tcPr>
          <w:p w14:paraId="8903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3382"/>
          </w:tcPr>
          <w:p w14:paraId="8A030000">
            <w:pPr>
              <w:pStyle w:val="Style_15"/>
              <w:spacing w:line="246" w:lineRule="exact"/>
              <w:ind/>
              <w:rPr>
                <w:sz w:val="24"/>
              </w:rPr>
            </w:pPr>
            <w:r>
              <w:rPr>
                <w:sz w:val="24"/>
              </w:rPr>
              <w:t>ПК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Х.4</w:t>
            </w:r>
          </w:p>
          <w:p w14:paraId="8B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 xml:space="preserve">Управлять нагнетательными установками, дренажными </w:t>
            </w:r>
            <w:r>
              <w:rPr>
                <w:rFonts w:ascii="Times New Roman" w:hAnsi="Times New Roman"/>
                <w:sz w:val="24"/>
              </w:rPr>
              <w:t>машинами</w:t>
            </w:r>
            <w:r>
              <w:rPr>
                <w:rFonts w:ascii="Times New Roman" w:hAnsi="Times New Roman"/>
                <w:spacing w:val="-1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при 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проведении, восстановлении дренажных, водоотливных </w:t>
            </w:r>
            <w:r>
              <w:rPr>
                <w:rFonts w:ascii="Times New Roman" w:hAnsi="Times New Roman"/>
                <w:sz w:val="24"/>
              </w:rPr>
              <w:t>канав</w:t>
            </w:r>
            <w:r>
              <w:rPr>
                <w:rFonts w:ascii="Times New Roman" w:hAnsi="Times New Roman"/>
                <w:spacing w:val="-1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>
              <w:rPr>
                <w:rFonts w:ascii="Times New Roman" w:hAnsi="Times New Roman"/>
                <w:spacing w:val="-1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колодцев</w:t>
            </w:r>
          </w:p>
        </w:tc>
      </w:tr>
      <w:tr>
        <w:tc>
          <w:tcPr>
            <w:tcW w:type="dxa" w:w="15163"/>
            <w:gridSpan w:val="5"/>
          </w:tcPr>
          <w:p w14:paraId="8C030000">
            <w:pPr>
              <w:pStyle w:val="Style_15"/>
              <w:spacing w:line="247" w:lineRule="exact"/>
              <w:ind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 xml:space="preserve">Требования к результатам освоения дополнительной квалификации </w:t>
            </w:r>
          </w:p>
        </w:tc>
      </w:tr>
      <w:tr>
        <w:tc>
          <w:tcPr>
            <w:tcW w:type="dxa" w:w="15163"/>
            <w:gridSpan w:val="5"/>
          </w:tcPr>
          <w:p w14:paraId="8D030000">
            <w:pPr>
              <w:pStyle w:val="Style_15"/>
              <w:spacing w:line="247" w:lineRule="exact"/>
              <w:ind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Владеть</w:t>
            </w:r>
            <w:r>
              <w:rPr>
                <w:b w:val="1"/>
                <w:spacing w:val="-3"/>
                <w:sz w:val="24"/>
              </w:rPr>
              <w:t xml:space="preserve"> </w:t>
            </w:r>
            <w:r>
              <w:rPr>
                <w:b w:val="1"/>
                <w:spacing w:val="-2"/>
                <w:sz w:val="24"/>
              </w:rPr>
              <w:t>навыками:</w:t>
            </w:r>
          </w:p>
          <w:p w14:paraId="8E030000">
            <w:pPr>
              <w:pStyle w:val="Style_15"/>
              <w:tabs>
                <w:tab w:leader="none" w:pos="1522" w:val="left"/>
              </w:tabs>
              <w:ind/>
              <w:rPr>
                <w:sz w:val="24"/>
              </w:rPr>
            </w:pPr>
            <w:r>
              <w:rPr>
                <w:spacing w:val="-2"/>
                <w:sz w:val="24"/>
              </w:rPr>
              <w:t>выполн</w:t>
            </w:r>
            <w:r>
              <w:rPr>
                <w:spacing w:val="-4"/>
                <w:sz w:val="24"/>
              </w:rPr>
              <w:t xml:space="preserve">ение </w:t>
            </w:r>
            <w:r>
              <w:rPr>
                <w:spacing w:val="-2"/>
                <w:sz w:val="24"/>
              </w:rPr>
              <w:t>подготовительн</w:t>
            </w:r>
            <w:r>
              <w:rPr>
                <w:sz w:val="24"/>
              </w:rPr>
              <w:t xml:space="preserve">ых и </w:t>
            </w:r>
            <w:r>
              <w:rPr>
                <w:spacing w:val="-2"/>
                <w:sz w:val="24"/>
              </w:rPr>
              <w:t>вспомогательны</w:t>
            </w:r>
            <w:r>
              <w:rPr>
                <w:sz w:val="24"/>
              </w:rPr>
              <w:t xml:space="preserve">х работ при </w:t>
            </w:r>
            <w:r>
              <w:rPr>
                <w:spacing w:val="-2"/>
                <w:sz w:val="24"/>
              </w:rPr>
              <w:t>проведении буровзрывных работ</w:t>
            </w:r>
          </w:p>
          <w:p w14:paraId="8F030000">
            <w:pPr>
              <w:pStyle w:val="Style_15"/>
              <w:spacing w:line="248" w:lineRule="exact"/>
              <w:ind/>
              <w:rPr>
                <w:b w:val="1"/>
                <w:sz w:val="24"/>
              </w:rPr>
            </w:pPr>
            <w:r>
              <w:rPr>
                <w:b w:val="1"/>
                <w:spacing w:val="-2"/>
                <w:sz w:val="24"/>
              </w:rPr>
              <w:t>Уметь:</w:t>
            </w:r>
          </w:p>
          <w:p w14:paraId="90030000">
            <w:pPr>
              <w:pStyle w:val="Style_15"/>
              <w:tabs>
                <w:tab w:leader="none" w:pos="1522" w:val="left"/>
              </w:tabs>
              <w:ind/>
              <w:rPr>
                <w:sz w:val="24"/>
              </w:rPr>
            </w:pPr>
            <w:r>
              <w:rPr>
                <w:spacing w:val="-2"/>
                <w:sz w:val="24"/>
              </w:rPr>
              <w:t>произво</w:t>
            </w:r>
            <w:r>
              <w:rPr>
                <w:spacing w:val="-4"/>
                <w:sz w:val="24"/>
              </w:rPr>
              <w:t xml:space="preserve">дить </w:t>
            </w:r>
            <w:r>
              <w:rPr>
                <w:spacing w:val="-2"/>
                <w:sz w:val="24"/>
              </w:rPr>
              <w:t>подготовительн</w:t>
            </w:r>
            <w:r>
              <w:rPr>
                <w:sz w:val="24"/>
              </w:rPr>
              <w:t xml:space="preserve">ые и </w:t>
            </w:r>
            <w:r>
              <w:rPr>
                <w:spacing w:val="-2"/>
                <w:sz w:val="24"/>
              </w:rPr>
              <w:t>вспомогательны</w:t>
            </w:r>
            <w:r>
              <w:rPr>
                <w:sz w:val="24"/>
              </w:rPr>
              <w:t xml:space="preserve">е работы при </w:t>
            </w:r>
            <w:r>
              <w:rPr>
                <w:spacing w:val="-2"/>
                <w:sz w:val="24"/>
              </w:rPr>
              <w:t>проведении буровзрывных работ</w:t>
            </w:r>
          </w:p>
          <w:p w14:paraId="91030000">
            <w:pPr>
              <w:pStyle w:val="Style_15"/>
              <w:spacing w:line="247" w:lineRule="exact"/>
              <w:ind/>
              <w:rPr>
                <w:b w:val="1"/>
                <w:sz w:val="24"/>
              </w:rPr>
            </w:pPr>
            <w:r>
              <w:rPr>
                <w:b w:val="1"/>
                <w:spacing w:val="-2"/>
                <w:sz w:val="24"/>
              </w:rPr>
              <w:t>Знать:</w:t>
            </w:r>
          </w:p>
          <w:p w14:paraId="92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методы проведения подготовительн</w:t>
            </w:r>
            <w:r>
              <w:rPr>
                <w:rFonts w:ascii="Times New Roman" w:hAnsi="Times New Roman"/>
                <w:sz w:val="24"/>
              </w:rPr>
              <w:t xml:space="preserve">ых и </w:t>
            </w:r>
            <w:r>
              <w:rPr>
                <w:rFonts w:ascii="Times New Roman" w:hAnsi="Times New Roman"/>
                <w:spacing w:val="-2"/>
                <w:sz w:val="24"/>
              </w:rPr>
              <w:t>вспомогательны</w:t>
            </w:r>
            <w:r>
              <w:rPr>
                <w:rFonts w:ascii="Times New Roman" w:hAnsi="Times New Roman"/>
                <w:sz w:val="24"/>
              </w:rPr>
              <w:t xml:space="preserve">х работ при </w:t>
            </w:r>
            <w:r>
              <w:rPr>
                <w:rFonts w:ascii="Times New Roman" w:hAnsi="Times New Roman"/>
                <w:spacing w:val="-2"/>
                <w:sz w:val="24"/>
              </w:rPr>
              <w:t>проведении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буровзрывных работ</w:t>
            </w:r>
          </w:p>
        </w:tc>
      </w:tr>
      <w:tr>
        <w:tc>
          <w:tcPr>
            <w:tcW w:type="dxa" w:w="2243"/>
          </w:tcPr>
          <w:p w14:paraId="9303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908"/>
          </w:tcPr>
          <w:p w14:paraId="9403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3491"/>
          </w:tcPr>
          <w:p w14:paraId="95030000">
            <w:pPr>
              <w:pStyle w:val="Style_15"/>
              <w:spacing w:line="246" w:lineRule="exact"/>
              <w:ind/>
              <w:rPr>
                <w:sz w:val="24"/>
              </w:rPr>
            </w:pPr>
            <w:r>
              <w:rPr>
                <w:spacing w:val="-2"/>
                <w:sz w:val="24"/>
              </w:rPr>
              <w:t>А/05.02</w:t>
            </w:r>
          </w:p>
          <w:p w14:paraId="96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Выполнение работ повышенной сложности</w:t>
            </w:r>
          </w:p>
        </w:tc>
        <w:tc>
          <w:tcPr>
            <w:tcW w:type="dxa" w:w="3139"/>
          </w:tcPr>
          <w:p w14:paraId="9703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3382"/>
          </w:tcPr>
          <w:p w14:paraId="98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</w:t>
            </w:r>
            <w:r>
              <w:rPr>
                <w:rFonts w:ascii="Times New Roman" w:hAnsi="Times New Roman"/>
                <w:spacing w:val="-1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Х.5</w:t>
            </w:r>
            <w:r>
              <w:rPr>
                <w:rFonts w:ascii="Times New Roman" w:hAnsi="Times New Roman"/>
                <w:spacing w:val="-1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Выполнять </w:t>
            </w:r>
            <w:r>
              <w:rPr>
                <w:rFonts w:ascii="Times New Roman" w:hAnsi="Times New Roman"/>
                <w:spacing w:val="-2"/>
                <w:sz w:val="24"/>
              </w:rPr>
              <w:t>проведение гидроразрыва пластов</w:t>
            </w:r>
          </w:p>
        </w:tc>
      </w:tr>
      <w:tr>
        <w:tc>
          <w:tcPr>
            <w:tcW w:type="dxa" w:w="15163"/>
            <w:gridSpan w:val="5"/>
          </w:tcPr>
          <w:p w14:paraId="99030000">
            <w:pPr>
              <w:pStyle w:val="Style_15"/>
              <w:spacing w:line="247" w:lineRule="exact"/>
              <w:ind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 xml:space="preserve">Требования к результатам освоения дополнительной квалификации </w:t>
            </w:r>
          </w:p>
        </w:tc>
      </w:tr>
      <w:tr>
        <w:tc>
          <w:tcPr>
            <w:tcW w:type="dxa" w:w="15163"/>
            <w:gridSpan w:val="5"/>
          </w:tcPr>
          <w:p w14:paraId="9A030000">
            <w:pPr>
              <w:pStyle w:val="Style_15"/>
              <w:spacing w:line="247" w:lineRule="exact"/>
              <w:ind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Владеть</w:t>
            </w:r>
            <w:r>
              <w:rPr>
                <w:b w:val="1"/>
                <w:spacing w:val="-3"/>
                <w:sz w:val="24"/>
              </w:rPr>
              <w:t xml:space="preserve"> </w:t>
            </w:r>
            <w:r>
              <w:rPr>
                <w:b w:val="1"/>
                <w:spacing w:val="-2"/>
                <w:sz w:val="24"/>
              </w:rPr>
              <w:t>навыками:</w:t>
            </w:r>
          </w:p>
          <w:p w14:paraId="9B030000">
            <w:pPr>
              <w:pStyle w:val="Style_15"/>
              <w:tabs>
                <w:tab w:leader="none" w:pos="1522" w:val="left"/>
              </w:tabs>
              <w:ind/>
              <w:rPr>
                <w:sz w:val="24"/>
              </w:rPr>
            </w:pPr>
            <w:r>
              <w:rPr>
                <w:spacing w:val="-2"/>
                <w:sz w:val="24"/>
              </w:rPr>
              <w:t>выполн</w:t>
            </w:r>
            <w:r>
              <w:rPr>
                <w:sz w:val="24"/>
              </w:rPr>
              <w:t xml:space="preserve">ение работ </w:t>
            </w:r>
            <w:r>
              <w:rPr>
                <w:spacing w:val="-2"/>
                <w:sz w:val="24"/>
              </w:rPr>
              <w:t>повышенной сложности</w:t>
            </w:r>
          </w:p>
          <w:p w14:paraId="9C030000">
            <w:pPr>
              <w:pStyle w:val="Style_15"/>
              <w:spacing w:line="248" w:lineRule="exact"/>
              <w:ind/>
              <w:rPr>
                <w:b w:val="1"/>
                <w:sz w:val="24"/>
              </w:rPr>
            </w:pPr>
            <w:r>
              <w:rPr>
                <w:b w:val="1"/>
                <w:spacing w:val="-2"/>
                <w:sz w:val="24"/>
              </w:rPr>
              <w:t>Уметь:</w:t>
            </w:r>
          </w:p>
          <w:p w14:paraId="9D030000">
            <w:pPr>
              <w:pStyle w:val="Style_15"/>
              <w:tabs>
                <w:tab w:leader="none" w:pos="1522" w:val="left"/>
              </w:tabs>
              <w:ind/>
              <w:rPr>
                <w:sz w:val="24"/>
              </w:rPr>
            </w:pPr>
            <w:r>
              <w:rPr>
                <w:spacing w:val="-2"/>
                <w:sz w:val="24"/>
              </w:rPr>
              <w:t>произво</w:t>
            </w:r>
            <w:r>
              <w:rPr>
                <w:sz w:val="24"/>
              </w:rPr>
              <w:t xml:space="preserve">дить работы </w:t>
            </w:r>
            <w:r>
              <w:rPr>
                <w:spacing w:val="-2"/>
                <w:sz w:val="24"/>
              </w:rPr>
              <w:t>повышенной сложности</w:t>
            </w:r>
          </w:p>
          <w:p w14:paraId="9E030000">
            <w:pPr>
              <w:pStyle w:val="Style_15"/>
              <w:spacing w:line="247" w:lineRule="exact"/>
              <w:ind/>
              <w:rPr>
                <w:b w:val="1"/>
                <w:sz w:val="24"/>
              </w:rPr>
            </w:pPr>
            <w:r>
              <w:rPr>
                <w:b w:val="1"/>
                <w:spacing w:val="-2"/>
                <w:sz w:val="24"/>
              </w:rPr>
              <w:t>Знать:</w:t>
            </w:r>
          </w:p>
          <w:p w14:paraId="9F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 xml:space="preserve">методы </w:t>
            </w:r>
            <w:r>
              <w:rPr>
                <w:rFonts w:ascii="Times New Roman" w:hAnsi="Times New Roman"/>
                <w:sz w:val="24"/>
              </w:rPr>
              <w:t>и приемы ведения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работ повышенной сложности</w:t>
            </w:r>
          </w:p>
        </w:tc>
      </w:tr>
      <w:tr>
        <w:tc>
          <w:tcPr>
            <w:tcW w:type="dxa" w:w="2243"/>
            <w:vMerge w:val="restart"/>
            <w:vAlign w:val="center"/>
          </w:tcPr>
          <w:p w14:paraId="A003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Дополнительные квалификации, компетенции</w:t>
            </w:r>
          </w:p>
          <w:p w14:paraId="A103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(Горнодобывающая отрасль)</w:t>
            </w:r>
          </w:p>
        </w:tc>
        <w:tc>
          <w:tcPr>
            <w:tcW w:type="dxa" w:w="6399"/>
            <w:gridSpan w:val="2"/>
            <w:vAlign w:val="center"/>
          </w:tcPr>
          <w:p w14:paraId="A2030000">
            <w:pPr>
              <w:ind/>
              <w:jc w:val="center"/>
              <w:rPr>
                <w:rFonts w:ascii="Times New Roman" w:hAnsi="Times New Roman"/>
                <w:b w:val="1"/>
                <w:sz w:val="24"/>
                <w:highlight w:val="white"/>
              </w:rPr>
            </w:pPr>
            <w:r>
              <w:rPr>
                <w:rFonts w:ascii="Times New Roman" w:hAnsi="Times New Roman"/>
                <w:b w:val="1"/>
                <w:sz w:val="24"/>
              </w:rPr>
              <w:t>Соответствие ПС</w:t>
            </w:r>
          </w:p>
          <w:p w14:paraId="A3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18.00</w:t>
            </w:r>
            <w:r>
              <w:rPr>
                <w:rFonts w:ascii="Times New Roman" w:hAnsi="Times New Roman"/>
                <w:sz w:val="24"/>
              </w:rPr>
              <w:t xml:space="preserve">1 </w:t>
            </w:r>
            <w:r>
              <w:rPr>
                <w:rFonts w:ascii="Times New Roman" w:hAnsi="Times New Roman"/>
                <w:sz w:val="24"/>
              </w:rPr>
              <w:t>Горнорабочий</w:t>
            </w:r>
          </w:p>
        </w:tc>
        <w:tc>
          <w:tcPr>
            <w:tcW w:type="dxa" w:w="6521"/>
            <w:gridSpan w:val="2"/>
          </w:tcPr>
          <w:p w14:paraId="A403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Виды деятельности, реализуемые в рамках вариативной части</w:t>
            </w:r>
          </w:p>
        </w:tc>
      </w:tr>
      <w:tr>
        <w:tc>
          <w:tcPr>
            <w:tcW w:type="dxa" w:w="2243"/>
            <w:gridSpan w:val="1"/>
            <w:vMerge w:val="continue"/>
            <w:vAlign w:val="center"/>
          </w:tcPr>
          <w:p/>
        </w:tc>
        <w:tc>
          <w:tcPr>
            <w:tcW w:type="dxa" w:w="2908"/>
            <w:vAlign w:val="center"/>
          </w:tcPr>
          <w:p w14:paraId="A5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Код и наименование ОТФ</w:t>
            </w:r>
          </w:p>
        </w:tc>
        <w:tc>
          <w:tcPr>
            <w:tcW w:type="dxa" w:w="3491"/>
            <w:vAlign w:val="center"/>
          </w:tcPr>
          <w:p w14:paraId="A6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Код и наименование ТФ</w:t>
            </w:r>
          </w:p>
        </w:tc>
        <w:tc>
          <w:tcPr>
            <w:tcW w:type="dxa" w:w="3139"/>
            <w:vAlign w:val="center"/>
          </w:tcPr>
          <w:p w14:paraId="A703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Наименование ВД</w:t>
            </w:r>
          </w:p>
        </w:tc>
        <w:tc>
          <w:tcPr>
            <w:tcW w:type="dxa" w:w="3382"/>
            <w:vAlign w:val="center"/>
          </w:tcPr>
          <w:p w14:paraId="A8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Код и наименование ОТФ</w:t>
            </w:r>
          </w:p>
        </w:tc>
      </w:tr>
      <w:tr>
        <w:tc>
          <w:tcPr>
            <w:tcW w:type="dxa" w:w="2243"/>
          </w:tcPr>
          <w:p w14:paraId="A9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Горнорабочий на маркшейдерских работах</w:t>
            </w:r>
          </w:p>
          <w:p w14:paraId="AA03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908"/>
          </w:tcPr>
          <w:p w14:paraId="AB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 – Выполнение вспомогательных операций при проведении геологических и маркшейдерских работ в горнодобывающих организациях</w:t>
            </w:r>
          </w:p>
        </w:tc>
        <w:tc>
          <w:tcPr>
            <w:tcW w:type="dxa" w:w="3491"/>
          </w:tcPr>
          <w:p w14:paraId="AC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С/02.3</w:t>
            </w:r>
          </w:p>
          <w:p w14:paraId="AD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Выполнение вспомогательных операций при маркшейдерских работах </w:t>
            </w:r>
          </w:p>
        </w:tc>
        <w:tc>
          <w:tcPr>
            <w:tcW w:type="dxa" w:w="3139"/>
          </w:tcPr>
          <w:p w14:paraId="AE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Выполнение работ по профессии 11711 Горнорабочий на маркшейдерских работах </w:t>
            </w:r>
          </w:p>
        </w:tc>
        <w:tc>
          <w:tcPr>
            <w:tcW w:type="dxa" w:w="3382"/>
          </w:tcPr>
          <w:p w14:paraId="AF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Х.1 Выполнять вспомогательные операции при маркшейдерских работах</w:t>
            </w:r>
          </w:p>
        </w:tc>
      </w:tr>
      <w:tr>
        <w:tc>
          <w:tcPr>
            <w:tcW w:type="dxa" w:w="15163"/>
            <w:gridSpan w:val="5"/>
          </w:tcPr>
          <w:p w14:paraId="B0030000">
            <w:pPr>
              <w:pStyle w:val="Style_15"/>
              <w:spacing w:line="247" w:lineRule="exact"/>
              <w:ind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 xml:space="preserve">Требования к результатам освоения дополнительной квалификации </w:t>
            </w:r>
          </w:p>
        </w:tc>
      </w:tr>
      <w:tr>
        <w:tc>
          <w:tcPr>
            <w:tcW w:type="dxa" w:w="15163"/>
            <w:gridSpan w:val="5"/>
          </w:tcPr>
          <w:p w14:paraId="B1030000">
            <w:pPr>
              <w:pStyle w:val="Style_15"/>
              <w:spacing w:line="247" w:lineRule="exact"/>
              <w:ind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Владеть</w:t>
            </w:r>
            <w:r>
              <w:rPr>
                <w:b w:val="1"/>
                <w:spacing w:val="-3"/>
                <w:sz w:val="24"/>
              </w:rPr>
              <w:t xml:space="preserve"> </w:t>
            </w:r>
            <w:r>
              <w:rPr>
                <w:b w:val="1"/>
                <w:spacing w:val="-2"/>
                <w:sz w:val="24"/>
              </w:rPr>
              <w:t>навыками:</w:t>
            </w:r>
          </w:p>
          <w:p w14:paraId="B2030000">
            <w:pPr>
              <w:pStyle w:val="Style_15"/>
              <w:spacing w:line="248" w:lineRule="exact"/>
              <w:ind/>
              <w:rPr>
                <w:sz w:val="24"/>
              </w:rPr>
            </w:pPr>
            <w:r>
              <w:rPr>
                <w:sz w:val="24"/>
              </w:rPr>
              <w:t xml:space="preserve">выполнения вспомогательных операций при маркшейдерских работах </w:t>
            </w:r>
          </w:p>
          <w:p w14:paraId="B3030000">
            <w:pPr>
              <w:pStyle w:val="Style_15"/>
              <w:spacing w:line="248" w:lineRule="exact"/>
              <w:ind/>
              <w:rPr>
                <w:b w:val="1"/>
                <w:sz w:val="24"/>
              </w:rPr>
            </w:pPr>
            <w:r>
              <w:rPr>
                <w:b w:val="1"/>
                <w:spacing w:val="-2"/>
                <w:sz w:val="24"/>
              </w:rPr>
              <w:t>Уметь:</w:t>
            </w:r>
          </w:p>
          <w:p w14:paraId="B4030000">
            <w:pPr>
              <w:tabs>
                <w:tab w:leader="none" w:pos="175" w:val="lef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визуально и/или с использованием приборов отклонения параметров (режимов) работы оборудования, используемого для подземной добычи на рудниках и в шахтах</w:t>
            </w:r>
          </w:p>
          <w:p w14:paraId="B5030000">
            <w:pPr>
              <w:tabs>
                <w:tab w:leader="none" w:pos="175" w:val="lef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устранять мелкие неисправности в работе обслуживаемого оборудования по подземной добыче на рудниках и в шахтах в соответствии со своей квалификацией, в зоне своей ответственности</w:t>
            </w:r>
          </w:p>
          <w:p w14:paraId="B6030000">
            <w:pPr>
              <w:tabs>
                <w:tab w:leader="none" w:pos="175" w:val="lef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управлять скреперной лебедкой</w:t>
            </w:r>
          </w:p>
          <w:p w14:paraId="B7030000">
            <w:pPr>
              <w:tabs>
                <w:tab w:leader="none" w:pos="175" w:val="lef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специальный инструмент и приспособления при устранении забивки горловины всасывающего насоса, воздушных пробок</w:t>
            </w:r>
          </w:p>
          <w:p w14:paraId="B8030000">
            <w:pPr>
              <w:tabs>
                <w:tab w:leader="none" w:pos="175" w:val="lef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удалять посторонние крупные предметы вручную или с помощью приспособлений из пульпы</w:t>
            </w:r>
          </w:p>
          <w:p w14:paraId="B9030000">
            <w:pPr>
              <w:tabs>
                <w:tab w:leader="none" w:pos="175" w:val="lef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управлять нагнетательными установками, дренажными машинами, тормозной </w:t>
            </w:r>
            <w:r>
              <w:rPr>
                <w:rFonts w:ascii="Times New Roman" w:hAnsi="Times New Roman"/>
                <w:sz w:val="24"/>
              </w:rPr>
              <w:t>бремсберговой</w:t>
            </w:r>
            <w:r>
              <w:rPr>
                <w:rFonts w:ascii="Times New Roman" w:hAnsi="Times New Roman"/>
                <w:sz w:val="24"/>
              </w:rPr>
              <w:t xml:space="preserve"> установкой при прокладке, восстановлении дренажных, водоотливных канав и колодцев при подземной добыче на рудниках и в шахтах</w:t>
            </w:r>
          </w:p>
          <w:p w14:paraId="BA030000">
            <w:pPr>
              <w:tabs>
                <w:tab w:leader="none" w:pos="175" w:val="lef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управлять установками гидроразрыва пластов</w:t>
            </w:r>
          </w:p>
          <w:p w14:paraId="BB030000">
            <w:pPr>
              <w:tabs>
                <w:tab w:leader="none" w:pos="175" w:val="lef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специальный инструмент и приспособления при устранении неисправностей, наращивании и ремонте ленточных конвейеров при подземной добыче на рудниках и в шахтах</w:t>
            </w:r>
          </w:p>
          <w:p w14:paraId="BC030000">
            <w:pPr>
              <w:tabs>
                <w:tab w:leader="none" w:pos="175" w:val="lef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управлять гидромонитором и потоком пульпы при тушении пожара при подземной добыче на рудниках и в шахтах</w:t>
            </w:r>
          </w:p>
          <w:p w14:paraId="BD030000">
            <w:pPr>
              <w:tabs>
                <w:tab w:leader="none" w:pos="175" w:val="lef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выявлять визуально неисправности каната, роликов, пути, тормозного шкива и сигнального устройства тормозной </w:t>
            </w:r>
            <w:r>
              <w:rPr>
                <w:rFonts w:ascii="Times New Roman" w:hAnsi="Times New Roman"/>
                <w:sz w:val="24"/>
              </w:rPr>
              <w:t>бремсберговой</w:t>
            </w:r>
            <w:r>
              <w:rPr>
                <w:rFonts w:ascii="Times New Roman" w:hAnsi="Times New Roman"/>
                <w:sz w:val="24"/>
              </w:rPr>
              <w:t xml:space="preserve"> установки при подземной добыче на рудниках и в шахтах</w:t>
            </w:r>
          </w:p>
          <w:p w14:paraId="BE030000">
            <w:pPr>
              <w:tabs>
                <w:tab w:leader="none" w:pos="175" w:val="lef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применять средства индивидуальной защиты, </w:t>
            </w:r>
            <w:r>
              <w:rPr>
                <w:rFonts w:ascii="Times New Roman" w:hAnsi="Times New Roman"/>
                <w:sz w:val="24"/>
              </w:rPr>
              <w:t>газозащитную</w:t>
            </w:r>
            <w:r>
              <w:rPr>
                <w:rFonts w:ascii="Times New Roman" w:hAnsi="Times New Roman"/>
                <w:sz w:val="24"/>
              </w:rPr>
              <w:t xml:space="preserve"> аппаратуру, средства пожаротушения при подземной добыче в рудниках (шахтах)</w:t>
            </w:r>
          </w:p>
          <w:p w14:paraId="BF030000">
            <w:pPr>
              <w:pStyle w:val="Style_15"/>
              <w:tabs>
                <w:tab w:leader="none" w:pos="1522" w:val="left"/>
              </w:tabs>
              <w:ind/>
              <w:rPr>
                <w:sz w:val="24"/>
              </w:rPr>
            </w:pPr>
            <w:r>
              <w:rPr>
                <w:sz w:val="24"/>
              </w:rPr>
              <w:t>оказывать первую помощь пострадавшему</w:t>
            </w:r>
          </w:p>
          <w:p w14:paraId="C0030000">
            <w:pPr>
              <w:pStyle w:val="Style_15"/>
              <w:spacing w:line="247" w:lineRule="exact"/>
              <w:ind/>
              <w:rPr>
                <w:b w:val="1"/>
                <w:sz w:val="24"/>
              </w:rPr>
            </w:pPr>
            <w:r>
              <w:rPr>
                <w:b w:val="1"/>
                <w:spacing w:val="-2"/>
                <w:sz w:val="24"/>
              </w:rPr>
              <w:t>Знать:</w:t>
            </w:r>
          </w:p>
          <w:p w14:paraId="C1030000">
            <w:pPr>
              <w:tabs>
                <w:tab w:leader="none" w:pos="317" w:val="lef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назначение, схема расположения, устройство, принципы работы и технические характеристики обслуживаемых машин и оборудования, подъемных сооружений, перегрузочных устройств, пробоотборных и </w:t>
            </w:r>
            <w:r>
              <w:rPr>
                <w:rFonts w:ascii="Times New Roman" w:hAnsi="Times New Roman"/>
                <w:sz w:val="24"/>
              </w:rPr>
              <w:t>проборазделочных</w:t>
            </w:r>
            <w:r>
              <w:rPr>
                <w:rFonts w:ascii="Times New Roman" w:hAnsi="Times New Roman"/>
                <w:sz w:val="24"/>
              </w:rPr>
              <w:t xml:space="preserve"> механизмов, приспособлений контрольно-измерительных приборов и средств автоматики, используемых при подземной добыче полезных ископаемых</w:t>
            </w:r>
          </w:p>
          <w:p w14:paraId="C2030000">
            <w:pPr>
              <w:tabs>
                <w:tab w:leader="none" w:pos="317" w:val="lef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монтажа, демонтажа и эксплуатации инъекционного оборудования и оборудования для гидроразрыва пласта в подземных горных выработках</w:t>
            </w:r>
          </w:p>
          <w:p w14:paraId="C3030000">
            <w:pPr>
              <w:tabs>
                <w:tab w:leader="none" w:pos="317" w:val="lef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виды неисправностей в работе обслуживаемых машин и механизмов, способы их выявления и устранения в соответствии со своей компетенцией</w:t>
            </w:r>
          </w:p>
          <w:p w14:paraId="C4030000">
            <w:pPr>
              <w:tabs>
                <w:tab w:leader="none" w:pos="317" w:val="lef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слесарного дела и электротехники в объеме, необходимом для обслуживания транспортных средств, технологического оборудования и механизмов для подземной добычи полезных ископаемых</w:t>
            </w:r>
          </w:p>
          <w:p w14:paraId="C5030000">
            <w:pPr>
              <w:tabs>
                <w:tab w:leader="none" w:pos="317" w:val="lef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сбора отработанного масла и сдачи его на регенерацию</w:t>
            </w:r>
          </w:p>
          <w:p w14:paraId="C6030000">
            <w:pPr>
              <w:tabs>
                <w:tab w:leader="none" w:pos="317" w:val="lef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оказания первой помощи пострадавшему</w:t>
            </w:r>
          </w:p>
          <w:p w14:paraId="C7030000">
            <w:pPr>
              <w:tabs>
                <w:tab w:leader="none" w:pos="317" w:val="lef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требования жетонной (электронной) системы контроля спуска - выезда и нарядов-допусков на подземной добыче на рудниках и в шахтах</w:t>
            </w:r>
          </w:p>
        </w:tc>
      </w:tr>
      <w:tr>
        <w:tc>
          <w:tcPr>
            <w:tcW w:type="dxa" w:w="2243"/>
            <w:vMerge w:val="restart"/>
            <w:vAlign w:val="center"/>
          </w:tcPr>
          <w:p w14:paraId="C803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Дополнительные квалификации, компетенции</w:t>
            </w:r>
          </w:p>
          <w:p w14:paraId="C903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(Горнодобывающая отрасль)</w:t>
            </w:r>
          </w:p>
        </w:tc>
        <w:tc>
          <w:tcPr>
            <w:tcW w:type="dxa" w:w="6399"/>
            <w:gridSpan w:val="2"/>
            <w:vAlign w:val="center"/>
          </w:tcPr>
          <w:p w14:paraId="CA030000">
            <w:pPr>
              <w:ind/>
              <w:jc w:val="center"/>
              <w:rPr>
                <w:rFonts w:ascii="Times New Roman" w:hAnsi="Times New Roman"/>
                <w:b w:val="1"/>
                <w:sz w:val="24"/>
                <w:highlight w:val="white"/>
              </w:rPr>
            </w:pPr>
            <w:r>
              <w:rPr>
                <w:rFonts w:ascii="Times New Roman" w:hAnsi="Times New Roman"/>
                <w:b w:val="1"/>
                <w:sz w:val="24"/>
              </w:rPr>
              <w:t>Соответствие ПС</w:t>
            </w:r>
          </w:p>
          <w:p w14:paraId="CB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07.003 Специалист по управлению персоналом</w:t>
            </w:r>
          </w:p>
        </w:tc>
        <w:tc>
          <w:tcPr>
            <w:tcW w:type="dxa" w:w="6521"/>
            <w:gridSpan w:val="2"/>
          </w:tcPr>
          <w:p w14:paraId="CC03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Виды деятельности, реализуемые в рамках вариативной части</w:t>
            </w:r>
          </w:p>
        </w:tc>
      </w:tr>
      <w:tr>
        <w:tc>
          <w:tcPr>
            <w:tcW w:type="dxa" w:w="2243"/>
            <w:gridSpan w:val="1"/>
            <w:vMerge w:val="continue"/>
            <w:vAlign w:val="center"/>
          </w:tcPr>
          <w:p/>
        </w:tc>
        <w:tc>
          <w:tcPr>
            <w:tcW w:type="dxa" w:w="2908"/>
            <w:vAlign w:val="center"/>
          </w:tcPr>
          <w:p w14:paraId="CD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Код и наименование ОТФ</w:t>
            </w:r>
          </w:p>
        </w:tc>
        <w:tc>
          <w:tcPr>
            <w:tcW w:type="dxa" w:w="3491"/>
            <w:vAlign w:val="center"/>
          </w:tcPr>
          <w:p w14:paraId="CE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Код и наименование ТФ</w:t>
            </w:r>
          </w:p>
        </w:tc>
        <w:tc>
          <w:tcPr>
            <w:tcW w:type="dxa" w:w="3139"/>
            <w:vAlign w:val="center"/>
          </w:tcPr>
          <w:p w14:paraId="CF03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Наименование ВД</w:t>
            </w:r>
          </w:p>
        </w:tc>
        <w:tc>
          <w:tcPr>
            <w:tcW w:type="dxa" w:w="3382"/>
            <w:vAlign w:val="center"/>
          </w:tcPr>
          <w:p w14:paraId="D0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Код и наименование ОТФ</w:t>
            </w:r>
          </w:p>
        </w:tc>
      </w:tr>
      <w:tr>
        <w:tc>
          <w:tcPr>
            <w:tcW w:type="dxa" w:w="2243"/>
          </w:tcPr>
          <w:p w14:paraId="D1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Организация работы коллектива исполнителей </w:t>
            </w:r>
          </w:p>
          <w:p w14:paraId="D2030000">
            <w:pPr>
              <w:rPr>
                <w:rFonts w:ascii="Times New Roman" w:hAnsi="Times New Roman"/>
                <w:i w:val="1"/>
                <w:sz w:val="24"/>
              </w:rPr>
            </w:pPr>
          </w:p>
        </w:tc>
        <w:tc>
          <w:tcPr>
            <w:tcW w:type="dxa" w:w="2908"/>
          </w:tcPr>
          <w:p w14:paraId="D3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G Операционное управление персоналом и структурным подразделением организации</w:t>
            </w:r>
          </w:p>
        </w:tc>
        <w:tc>
          <w:tcPr>
            <w:tcW w:type="dxa" w:w="3491"/>
          </w:tcPr>
          <w:p w14:paraId="D4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G/01.7 Разработка системы операционного управления персоналом и работой структурного подразделения организации</w:t>
            </w:r>
          </w:p>
        </w:tc>
        <w:tc>
          <w:tcPr>
            <w:tcW w:type="dxa" w:w="3139"/>
          </w:tcPr>
          <w:p w14:paraId="D5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Организация работы коллектива исполнителей</w:t>
            </w:r>
          </w:p>
        </w:tc>
        <w:tc>
          <w:tcPr>
            <w:tcW w:type="dxa" w:w="3382"/>
          </w:tcPr>
          <w:p w14:paraId="D6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Х.1 Планировать и обеспечивать выполнение производственных заданий</w:t>
            </w:r>
          </w:p>
        </w:tc>
      </w:tr>
      <w:tr>
        <w:tc>
          <w:tcPr>
            <w:tcW w:type="dxa" w:w="15163"/>
            <w:gridSpan w:val="5"/>
          </w:tcPr>
          <w:p w14:paraId="D7030000">
            <w:pPr>
              <w:spacing w:line="247" w:lineRule="exact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Требования к результатам освоения дополнительной квалификации </w:t>
            </w:r>
          </w:p>
        </w:tc>
      </w:tr>
      <w:tr>
        <w:tc>
          <w:tcPr>
            <w:tcW w:type="dxa" w:w="15163"/>
            <w:gridSpan w:val="5"/>
          </w:tcPr>
          <w:p w14:paraId="D8030000">
            <w:pPr>
              <w:spacing w:line="247" w:lineRule="exact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Владеть</w:t>
            </w:r>
            <w:r>
              <w:rPr>
                <w:rFonts w:ascii="Times New Roman" w:hAnsi="Times New Roman"/>
                <w:b w:val="1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b w:val="1"/>
                <w:spacing w:val="-2"/>
                <w:sz w:val="24"/>
              </w:rPr>
              <w:t>навыками:</w:t>
            </w:r>
          </w:p>
          <w:p w14:paraId="D9030000">
            <w:pPr>
              <w:tabs>
                <w:tab w:leader="none" w:pos="1522" w:val="lef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планирования и руководства деятельностью по выполнению производственных заданий</w:t>
            </w:r>
          </w:p>
          <w:p w14:paraId="DA030000">
            <w:pPr>
              <w:spacing w:line="248" w:lineRule="exact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pacing w:val="-2"/>
                <w:sz w:val="24"/>
              </w:rPr>
              <w:t>Уметь:</w:t>
            </w:r>
          </w:p>
          <w:p w14:paraId="DB030000">
            <w:pPr>
              <w:tabs>
                <w:tab w:leader="none" w:pos="1522" w:val="lef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оформления технической и технологической документации</w:t>
            </w:r>
          </w:p>
          <w:p w14:paraId="DC030000">
            <w:pPr>
              <w:spacing w:line="247" w:lineRule="exact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pacing w:val="-2"/>
                <w:sz w:val="24"/>
              </w:rPr>
              <w:t>Знать:</w:t>
            </w:r>
          </w:p>
          <w:p w14:paraId="DD030000">
            <w:pPr>
              <w:tabs>
                <w:tab w:leader="none" w:pos="584" w:val="lef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организовать работу персонала;</w:t>
            </w:r>
          </w:p>
          <w:p w14:paraId="DE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составлять и оформлять техническую и отчетную документацию о работе</w:t>
            </w:r>
          </w:p>
        </w:tc>
      </w:tr>
      <w:tr>
        <w:tc>
          <w:tcPr>
            <w:tcW w:type="dxa" w:w="2243"/>
          </w:tcPr>
          <w:p w14:paraId="DF03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908"/>
          </w:tcPr>
          <w:p w14:paraId="E003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3491"/>
          </w:tcPr>
          <w:p w14:paraId="E1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G/02.7 Реализация операционного управления персоналом и работы структурного подразделения организации</w:t>
            </w:r>
          </w:p>
        </w:tc>
        <w:tc>
          <w:tcPr>
            <w:tcW w:type="dxa" w:w="3139"/>
          </w:tcPr>
          <w:p w14:paraId="E203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3382"/>
          </w:tcPr>
          <w:p w14:paraId="E3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Х.2 Определять оптимальные решения производственных задач в условиях нестандартных ситуаций</w:t>
            </w:r>
          </w:p>
          <w:p w14:paraId="E4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Х.3 Участвовать в оценке экономической эффективности производственной деятельности</w:t>
            </w:r>
          </w:p>
        </w:tc>
      </w:tr>
      <w:tr>
        <w:tc>
          <w:tcPr>
            <w:tcW w:type="dxa" w:w="15163"/>
            <w:gridSpan w:val="5"/>
          </w:tcPr>
          <w:p w14:paraId="E5030000">
            <w:pPr>
              <w:spacing w:line="247" w:lineRule="exact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Требования к результатам освоения дополнительной квалификации </w:t>
            </w:r>
          </w:p>
        </w:tc>
      </w:tr>
      <w:tr>
        <w:tc>
          <w:tcPr>
            <w:tcW w:type="dxa" w:w="15163"/>
            <w:gridSpan w:val="5"/>
          </w:tcPr>
          <w:p w14:paraId="E6030000">
            <w:pPr>
              <w:spacing w:line="247" w:lineRule="exact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Владеть</w:t>
            </w:r>
            <w:r>
              <w:rPr>
                <w:rFonts w:ascii="Times New Roman" w:hAnsi="Times New Roman"/>
                <w:b w:val="1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b w:val="1"/>
                <w:spacing w:val="-2"/>
                <w:sz w:val="24"/>
              </w:rPr>
              <w:t>навыками:</w:t>
            </w:r>
          </w:p>
          <w:p w14:paraId="E7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выбора оптимальных решений производственных задач в условиях нестандартных ситуаций;</w:t>
            </w:r>
          </w:p>
          <w:p w14:paraId="E8030000">
            <w:pPr>
              <w:tabs>
                <w:tab w:leader="none" w:pos="1522" w:val="lef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выполнения работ по оценке экономической эффективности производственной деятельности.</w:t>
            </w:r>
          </w:p>
          <w:p w14:paraId="E9030000">
            <w:pPr>
              <w:spacing w:line="248" w:lineRule="exact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pacing w:val="-2"/>
                <w:sz w:val="24"/>
              </w:rPr>
              <w:t>Уметь:</w:t>
            </w:r>
          </w:p>
          <w:p w14:paraId="EA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анализировать влияние инновационных мероприятий на организацию труда;</w:t>
            </w:r>
          </w:p>
          <w:p w14:paraId="EB030000">
            <w:pPr>
              <w:tabs>
                <w:tab w:leader="none" w:pos="1522" w:val="lef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составлять планы производственной деятельности персонала подразделения.</w:t>
            </w:r>
          </w:p>
          <w:p w14:paraId="EC030000">
            <w:pPr>
              <w:spacing w:line="247" w:lineRule="exact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pacing w:val="-2"/>
                <w:sz w:val="24"/>
              </w:rPr>
              <w:t>Знать:</w:t>
            </w:r>
          </w:p>
          <w:p w14:paraId="ED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содержание основных документов, определяющих порядок работ;</w:t>
            </w:r>
          </w:p>
          <w:p w14:paraId="EE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приемы и особенности выбора оптимальных решений производственных задач в условиях нестандартных ситуаций;</w:t>
            </w:r>
          </w:p>
          <w:p w14:paraId="EF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методику оценки экономической эффективности производственной деятельности.</w:t>
            </w:r>
          </w:p>
        </w:tc>
      </w:tr>
      <w:tr>
        <w:tc>
          <w:tcPr>
            <w:tcW w:type="dxa" w:w="2243"/>
          </w:tcPr>
          <w:p w14:paraId="F003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908"/>
          </w:tcPr>
          <w:p w14:paraId="F103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3491"/>
          </w:tcPr>
          <w:p w14:paraId="F2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G/03.7 Разработка и сопровождение процесса цифровизации и автоматизации управления персоналом</w:t>
            </w:r>
          </w:p>
        </w:tc>
        <w:tc>
          <w:tcPr>
            <w:tcW w:type="dxa" w:w="3139"/>
          </w:tcPr>
          <w:p w14:paraId="F303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3382"/>
          </w:tcPr>
          <w:p w14:paraId="F4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Х.4 Ориентироваться в системах автоматизации и цифровизации процессов </w:t>
            </w:r>
          </w:p>
        </w:tc>
      </w:tr>
      <w:tr>
        <w:tc>
          <w:tcPr>
            <w:tcW w:type="dxa" w:w="15163"/>
            <w:gridSpan w:val="5"/>
          </w:tcPr>
          <w:p w14:paraId="F5030000">
            <w:pPr>
              <w:spacing w:line="247" w:lineRule="exact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Требования к результатам освоения дополнительной квалификации</w:t>
            </w:r>
          </w:p>
        </w:tc>
      </w:tr>
      <w:tr>
        <w:tc>
          <w:tcPr>
            <w:tcW w:type="dxa" w:w="15163"/>
            <w:gridSpan w:val="5"/>
          </w:tcPr>
          <w:p w14:paraId="F6030000">
            <w:pPr>
              <w:spacing w:line="247" w:lineRule="exact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Владеть</w:t>
            </w:r>
            <w:r>
              <w:rPr>
                <w:rFonts w:ascii="Times New Roman" w:hAnsi="Times New Roman"/>
                <w:b w:val="1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b w:val="1"/>
                <w:spacing w:val="-2"/>
                <w:sz w:val="24"/>
              </w:rPr>
              <w:t>навыками:</w:t>
            </w:r>
          </w:p>
          <w:p w14:paraId="F7030000">
            <w:pPr>
              <w:tabs>
                <w:tab w:leader="none" w:pos="1522" w:val="lef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определять процессы, требующие усовершенствования </w:t>
            </w:r>
          </w:p>
          <w:p w14:paraId="F8030000">
            <w:pPr>
              <w:spacing w:line="248" w:lineRule="exact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pacing w:val="-2"/>
                <w:sz w:val="24"/>
              </w:rPr>
              <w:t>Уметь:</w:t>
            </w:r>
          </w:p>
          <w:p w14:paraId="F9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процессы, требующие усовершенствования;</w:t>
            </w:r>
          </w:p>
          <w:p w14:paraId="FA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находить автоматизированные и цифровые средства усовершенствования процессов;</w:t>
            </w:r>
          </w:p>
          <w:p w14:paraId="FB030000">
            <w:pPr>
              <w:tabs>
                <w:tab w:leader="none" w:pos="1522" w:val="lef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технологии автоматизации и цифровизации</w:t>
            </w:r>
          </w:p>
          <w:p w14:paraId="FC030000">
            <w:pPr>
              <w:spacing w:line="247" w:lineRule="exact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pacing w:val="-2"/>
                <w:sz w:val="24"/>
              </w:rPr>
              <w:t>Знать:</w:t>
            </w:r>
          </w:p>
          <w:p w14:paraId="FD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современные цифровые инструменты для горнодобывающей отрасли;</w:t>
            </w:r>
          </w:p>
          <w:p w14:paraId="FE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современные области применения цифровых технологий;</w:t>
            </w:r>
          </w:p>
          <w:p w14:paraId="FF030000">
            <w:pPr>
              <w:tabs>
                <w:tab w:leader="none" w:pos="4560" w:val="lef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применение автоматизированных систем.</w:t>
            </w:r>
          </w:p>
        </w:tc>
      </w:tr>
    </w:tbl>
    <w:p w14:paraId="00040000">
      <w:pPr>
        <w:rPr>
          <w:rFonts w:ascii="Times New Roman" w:hAnsi="Times New Roman"/>
          <w:b w:val="1"/>
          <w:i w:val="1"/>
          <w:sz w:val="24"/>
        </w:rPr>
      </w:pPr>
    </w:p>
    <w:tbl>
      <w:tblPr>
        <w:tblStyle w:val="Style_3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3137"/>
        <w:gridCol w:w="2562"/>
        <w:gridCol w:w="3227"/>
        <w:gridCol w:w="2995"/>
        <w:gridCol w:w="3203"/>
      </w:tblGrid>
      <w:tr>
        <w:trPr>
          <w:trHeight w:hRule="atLeast" w:val="505"/>
        </w:trPr>
        <w:tc>
          <w:tcPr>
            <w:tcW w:type="dxa" w:w="313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0104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Дополнительные квалификации, компетенции, востребованные работодателем</w:t>
            </w:r>
            <w:r>
              <w:rPr>
                <w:rFonts w:ascii="Times New Roman" w:hAnsi="Times New Roman"/>
                <w:b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(</w:t>
            </w:r>
            <w:r>
              <w:rPr>
                <w:rFonts w:ascii="Times New Roman" w:hAnsi="Times New Roman"/>
                <w:i w:val="1"/>
                <w:sz w:val="24"/>
              </w:rPr>
              <w:t>Горнодобывающая отрасль</w:t>
            </w:r>
            <w:r>
              <w:rPr>
                <w:rFonts w:ascii="Times New Roman" w:hAnsi="Times New Roman"/>
                <w:sz w:val="24"/>
              </w:rPr>
              <w:t>)</w:t>
            </w:r>
          </w:p>
        </w:tc>
        <w:tc>
          <w:tcPr>
            <w:tcW w:type="dxa" w:w="5789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0204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Соответствие ЕКС, ЕТК</w:t>
            </w:r>
            <w:r>
              <w:rPr>
                <w:rFonts w:ascii="Times New Roman" w:hAnsi="Times New Roman"/>
                <w:b w:val="1"/>
                <w:sz w:val="24"/>
              </w:rPr>
              <w:t>С</w:t>
            </w:r>
            <w:r>
              <w:rPr>
                <w:rFonts w:ascii="Times New Roman" w:hAnsi="Times New Roman"/>
                <w:b w:val="1"/>
                <w:sz w:val="24"/>
              </w:rPr>
              <w:t xml:space="preserve"> или иным классификаторам</w:t>
            </w:r>
          </w:p>
        </w:tc>
        <w:tc>
          <w:tcPr>
            <w:tcW w:type="dxa" w:w="619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0304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Виды деятельности, реализуемые в рамках вариативной части</w:t>
            </w:r>
          </w:p>
        </w:tc>
      </w:tr>
      <w:tr>
        <w:trPr>
          <w:trHeight w:hRule="atLeast" w:val="555"/>
        </w:trPr>
        <w:tc>
          <w:tcPr>
            <w:tcW w:type="dxa" w:w="31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/>
        </w:tc>
        <w:tc>
          <w:tcPr>
            <w:tcW w:type="dxa" w:w="25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0404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Раздел</w:t>
            </w:r>
          </w:p>
        </w:tc>
        <w:tc>
          <w:tcPr>
            <w:tcW w:type="dxa" w:w="322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0504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Должностные характеристики</w:t>
            </w:r>
          </w:p>
        </w:tc>
        <w:tc>
          <w:tcPr>
            <w:tcW w:type="dxa" w:w="29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0604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Наименование ВД</w:t>
            </w:r>
          </w:p>
        </w:tc>
        <w:tc>
          <w:tcPr>
            <w:tcW w:type="dxa" w:w="32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0704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Код и наименование ПК</w:t>
            </w:r>
          </w:p>
        </w:tc>
      </w:tr>
      <w:tr>
        <w:trPr>
          <w:trHeight w:hRule="atLeast" w:val="328"/>
        </w:trPr>
        <w:tc>
          <w:tcPr>
            <w:tcW w:type="dxa" w:w="31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0804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Замерщик на топографо-геодезических и маркшейдерских работах </w:t>
            </w:r>
          </w:p>
          <w:p w14:paraId="0904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5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0A04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Геологоразведочные и топографо-геодезические работы</w:t>
            </w:r>
          </w:p>
        </w:tc>
        <w:tc>
          <w:tcPr>
            <w:tcW w:type="dxa" w:w="322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0B040000">
            <w:pPr>
              <w:tabs>
                <w:tab w:leader="none" w:pos="218" w:val="left"/>
                <w:tab w:leader="none" w:pos="1554" w:val="lef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§ 7. Замерщик на топографо-геодезических и маркшейдерских работах 5-го разряда</w:t>
            </w:r>
          </w:p>
          <w:p w14:paraId="0C04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9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0D04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Выполнение работ по профессии рабочего </w:t>
            </w:r>
          </w:p>
          <w:p w14:paraId="0E04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12192 Замерщик на топографо-геодезических и маркшейдерских работах</w:t>
            </w:r>
          </w:p>
        </w:tc>
        <w:tc>
          <w:tcPr>
            <w:tcW w:type="dxa" w:w="32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0F04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Х.1. Проводить топографо-геодезические измерения</w:t>
            </w:r>
          </w:p>
        </w:tc>
      </w:tr>
      <w:tr>
        <w:trPr>
          <w:trHeight w:hRule="atLeast" w:val="328"/>
        </w:trPr>
        <w:tc>
          <w:tcPr>
            <w:tcW w:type="dxa" w:w="15124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1004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Владеть навыками:</w:t>
            </w:r>
          </w:p>
          <w:p w14:paraId="11040000">
            <w:pPr>
              <w:pStyle w:val="Style_10"/>
              <w:tabs>
                <w:tab w:leader="none" w:pos="218" w:val="left"/>
                <w:tab w:leader="none" w:pos="1554" w:val="left"/>
              </w:tabs>
              <w:ind w:firstLine="0" w:lef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Выполнения измерений с помощью высокоточных оптических приборов вертикального визирования;</w:t>
            </w:r>
          </w:p>
          <w:p w14:paraId="12040000">
            <w:pPr>
              <w:pStyle w:val="Style_10"/>
              <w:tabs>
                <w:tab w:leader="none" w:pos="218" w:val="left"/>
                <w:tab w:leader="none" w:pos="1554" w:val="left"/>
              </w:tabs>
              <w:ind w:firstLine="0" w:lef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замера и проверки геометрических параметров блоков, колонн, ригелей и других строительных конструкций;</w:t>
            </w:r>
          </w:p>
          <w:p w14:paraId="13040000">
            <w:pPr>
              <w:pStyle w:val="Style_10"/>
              <w:tabs>
                <w:tab w:leader="none" w:pos="218" w:val="left"/>
                <w:tab w:leader="none" w:pos="1554" w:val="left"/>
              </w:tabs>
              <w:ind w:firstLine="0" w:lef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плановой и высотной съемке рядов свай, колонн и т.д.;</w:t>
            </w:r>
          </w:p>
          <w:p w14:paraId="14040000">
            <w:pPr>
              <w:tabs>
                <w:tab w:leader="none" w:pos="218" w:val="left"/>
                <w:tab w:leader="none" w:pos="1554" w:val="lef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Ведения документации.</w:t>
            </w:r>
          </w:p>
          <w:p w14:paraId="1504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Уметь:</w:t>
            </w:r>
          </w:p>
          <w:p w14:paraId="16040000">
            <w:pPr>
              <w:pStyle w:val="Style_10"/>
              <w:tabs>
                <w:tab w:leader="none" w:pos="174" w:val="left"/>
                <w:tab w:leader="none" w:pos="2129" w:val="left"/>
              </w:tabs>
              <w:ind w:firstLine="0" w:lef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Выполнять при проведении строительно-монтажных работ топографо-геодезических и маркшейдерских измерений с помощью высокоточных оптических приборов вертикального визирования; </w:t>
            </w:r>
          </w:p>
          <w:p w14:paraId="17040000">
            <w:pPr>
              <w:pStyle w:val="Style_10"/>
              <w:tabs>
                <w:tab w:leader="none" w:pos="174" w:val="left"/>
                <w:tab w:leader="none" w:pos="2129" w:val="left"/>
              </w:tabs>
              <w:ind w:firstLine="0" w:lef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Устанавливать приборы и снимать отсчеты по номограмме;</w:t>
            </w:r>
          </w:p>
          <w:p w14:paraId="18040000">
            <w:pPr>
              <w:pStyle w:val="Style_10"/>
              <w:tabs>
                <w:tab w:leader="none" w:pos="174" w:val="left"/>
                <w:tab w:leader="none" w:pos="2129" w:val="left"/>
              </w:tabs>
              <w:ind w:firstLine="0" w:lef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обеспечивать процессы установки конструкций в проектное положение и рихтовки подкрановых путей;</w:t>
            </w:r>
          </w:p>
          <w:p w14:paraId="19040000">
            <w:pPr>
              <w:tabs>
                <w:tab w:leader="none" w:pos="174" w:val="left"/>
                <w:tab w:leader="none" w:pos="2129" w:val="lef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Участвовать в составлении и вычерчивании исполнительных схем на монтируемые конструкции, технологические блоки, узлы</w:t>
            </w:r>
          </w:p>
          <w:p w14:paraId="1A04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Знать:</w:t>
            </w:r>
            <w:r>
              <w:rPr>
                <w:rFonts w:ascii="Times New Roman" w:hAnsi="Times New Roman"/>
                <w:sz w:val="24"/>
              </w:rPr>
              <w:t xml:space="preserve"> правила выполнения топографо-геодезических и маркшейдерских измерений высокоточными приборами вертикального визирования на строительно-монтажных работах;</w:t>
            </w:r>
          </w:p>
          <w:p w14:paraId="1B040000">
            <w:pPr>
              <w:tabs>
                <w:tab w:leader="none" w:pos="239" w:val="lef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и порядок замера и проверки геометрических параметров строительных конструкций, выноса монтажного горизонта в натуру;</w:t>
            </w:r>
          </w:p>
          <w:p w14:paraId="1C04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оформления исполнительных схем на монтируемые конструкции, блоки и узлы.</w:t>
            </w:r>
          </w:p>
        </w:tc>
      </w:tr>
    </w:tbl>
    <w:p w14:paraId="1D040000">
      <w:pPr>
        <w:pStyle w:val="Style_16"/>
      </w:pPr>
    </w:p>
    <w:p w14:paraId="1E040000">
      <w:pPr>
        <w:pStyle w:val="Style_16"/>
      </w:pPr>
    </w:p>
    <w:p w14:paraId="1F040000">
      <w:pPr>
        <w:pStyle w:val="Style_16"/>
      </w:pPr>
    </w:p>
    <w:p w14:paraId="20040000">
      <w:pPr>
        <w:widowControl w:val="0"/>
        <w:spacing w:line="276" w:lineRule="auto"/>
        <w:ind w:firstLine="0" w:left="720"/>
        <w:rPr>
          <w:rFonts w:ascii="Times New Roman" w:hAnsi="Times New Roman"/>
          <w:sz w:val="24"/>
        </w:rPr>
      </w:pPr>
      <w:bookmarkStart w:id="22" w:name="_Hlk156306792"/>
      <w:r>
        <w:rPr>
          <w:rFonts w:ascii="Times New Roman" w:hAnsi="Times New Roman"/>
          <w:sz w:val="24"/>
        </w:rPr>
        <w:t>4.3.</w:t>
      </w:r>
      <w:r>
        <w:rPr>
          <w:rFonts w:ascii="Times New Roman" w:hAnsi="Times New Roman"/>
          <w:sz w:val="24"/>
        </w:rPr>
        <w:t>3</w:t>
      </w:r>
      <w:r>
        <w:rPr>
          <w:rFonts w:ascii="Times New Roman" w:hAnsi="Times New Roman"/>
          <w:sz w:val="24"/>
        </w:rPr>
        <w:t>. Матрица соответствия компетенций и составных частей ПОП</w:t>
      </w:r>
      <w:r>
        <w:rPr>
          <w:rFonts w:ascii="Times New Roman" w:hAnsi="Times New Roman"/>
          <w:sz w:val="24"/>
        </w:rPr>
        <w:t xml:space="preserve"> СПО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специальности</w:t>
      </w:r>
      <w:bookmarkStart w:id="23" w:name="_Hlk158124134"/>
      <w:r>
        <w:rPr>
          <w:rFonts w:ascii="Times New Roman" w:hAnsi="Times New Roman"/>
          <w:sz w:val="24"/>
        </w:rPr>
        <w:t>:</w:t>
      </w:r>
      <w:r>
        <w:rPr>
          <w:rFonts w:ascii="Times New Roman" w:hAnsi="Times New Roman"/>
          <w:sz w:val="24"/>
        </w:rPr>
        <w:t xml:space="preserve"> </w:t>
      </w:r>
      <w:bookmarkEnd w:id="23"/>
    </w:p>
    <w:p w14:paraId="21040000"/>
    <w:tbl>
      <w:tblPr>
        <w:tblStyle w:val="Style_12"/>
        <w:tblW w:type="auto" w:w="0"/>
        <w:tblLayout w:type="fixed"/>
      </w:tblPr>
      <w:tblGrid>
        <w:gridCol w:w="905"/>
        <w:gridCol w:w="2122"/>
        <w:gridCol w:w="379"/>
        <w:gridCol w:w="379"/>
        <w:gridCol w:w="379"/>
        <w:gridCol w:w="379"/>
        <w:gridCol w:w="379"/>
        <w:gridCol w:w="379"/>
        <w:gridCol w:w="378"/>
        <w:gridCol w:w="378"/>
        <w:gridCol w:w="378"/>
        <w:gridCol w:w="252"/>
        <w:gridCol w:w="7"/>
        <w:gridCol w:w="408"/>
        <w:gridCol w:w="415"/>
        <w:gridCol w:w="415"/>
        <w:gridCol w:w="415"/>
        <w:gridCol w:w="415"/>
        <w:gridCol w:w="415"/>
        <w:gridCol w:w="415"/>
        <w:gridCol w:w="415"/>
        <w:gridCol w:w="415"/>
        <w:gridCol w:w="415"/>
        <w:gridCol w:w="415"/>
        <w:gridCol w:w="415"/>
        <w:gridCol w:w="415"/>
        <w:gridCol w:w="415"/>
        <w:gridCol w:w="415"/>
        <w:gridCol w:w="415"/>
        <w:gridCol w:w="415"/>
        <w:gridCol w:w="415"/>
        <w:gridCol w:w="415"/>
        <w:gridCol w:w="415"/>
        <w:gridCol w:w="9"/>
      </w:tblGrid>
      <w:tr>
        <w:trPr>
          <w:trHeight w:hRule="atLeast" w:val="161"/>
        </w:trPr>
        <w:tc>
          <w:tcPr>
            <w:tcW w:type="dxa" w:w="905"/>
            <w:vMerge w:val="restart"/>
            <w:tcMar>
              <w:left w:type="dxa" w:w="28"/>
              <w:right w:type="dxa" w:w="28"/>
            </w:tcMar>
            <w:vAlign w:val="center"/>
          </w:tcPr>
          <w:p w14:paraId="2204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Индекс</w:t>
            </w:r>
          </w:p>
        </w:tc>
        <w:tc>
          <w:tcPr>
            <w:tcW w:type="dxa" w:w="2122"/>
            <w:vMerge w:val="restart"/>
            <w:tcMar>
              <w:left w:type="dxa" w:w="28"/>
              <w:right w:type="dxa" w:w="28"/>
            </w:tcMar>
            <w:vAlign w:val="center"/>
          </w:tcPr>
          <w:p w14:paraId="2304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Наименование</w:t>
            </w:r>
          </w:p>
        </w:tc>
        <w:tc>
          <w:tcPr>
            <w:tcW w:type="dxa" w:w="11969"/>
            <w:gridSpan w:val="32"/>
            <w:tcMar>
              <w:left w:type="dxa" w:w="28"/>
              <w:right w:type="dxa" w:w="28"/>
            </w:tcMar>
            <w:vAlign w:val="center"/>
          </w:tcPr>
          <w:p w14:paraId="2404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Код общих и профессиональных компетенций, осваиваемых в рамках дисциплин (профессиональных модулей)</w:t>
            </w:r>
          </w:p>
        </w:tc>
      </w:tr>
      <w:tr>
        <w:trPr>
          <w:trHeight w:hRule="atLeast" w:val="161"/>
        </w:trPr>
        <w:tc>
          <w:tcPr>
            <w:tcW w:type="dxa" w:w="905"/>
            <w:gridSpan w:val="1"/>
            <w:vMerge w:val="continue"/>
            <w:tcMar>
              <w:left w:type="dxa" w:w="28"/>
              <w:right w:type="dxa" w:w="28"/>
            </w:tcMar>
            <w:vAlign w:val="center"/>
          </w:tcPr>
          <w:p/>
        </w:tc>
        <w:tc>
          <w:tcPr>
            <w:tcW w:type="dxa" w:w="2122"/>
            <w:gridSpan w:val="1"/>
            <w:vMerge w:val="continue"/>
            <w:tcMar>
              <w:left w:type="dxa" w:w="28"/>
              <w:right w:type="dxa" w:w="28"/>
            </w:tcMar>
            <w:vAlign w:val="center"/>
          </w:tcPr>
          <w:p/>
        </w:tc>
        <w:tc>
          <w:tcPr>
            <w:tcW w:type="dxa" w:w="3667"/>
            <w:gridSpan w:val="11"/>
            <w:tcMar>
              <w:left w:type="dxa" w:w="28"/>
              <w:right w:type="dxa" w:w="28"/>
            </w:tcMar>
            <w:vAlign w:val="center"/>
          </w:tcPr>
          <w:p w14:paraId="2504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Общие компетенции (ОК)</w:t>
            </w:r>
          </w:p>
        </w:tc>
        <w:tc>
          <w:tcPr>
            <w:tcW w:type="dxa" w:w="8302"/>
            <w:gridSpan w:val="21"/>
            <w:tcMar>
              <w:left w:type="dxa" w:w="28"/>
              <w:right w:type="dxa" w:w="28"/>
            </w:tcMar>
            <w:vAlign w:val="center"/>
          </w:tcPr>
          <w:p w14:paraId="2604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Профессиональные компетенции (ПК)</w:t>
            </w:r>
          </w:p>
        </w:tc>
      </w:tr>
      <w:tr>
        <w:trPr>
          <w:trHeight w:hRule="atLeast" w:val="477"/>
        </w:trPr>
        <w:tc>
          <w:tcPr>
            <w:tcW w:type="dxa" w:w="905"/>
            <w:gridSpan w:val="1"/>
            <w:vMerge w:val="continue"/>
            <w:tcMar>
              <w:left w:type="dxa" w:w="28"/>
              <w:right w:type="dxa" w:w="28"/>
            </w:tcMar>
            <w:vAlign w:val="center"/>
          </w:tcPr>
          <w:p/>
        </w:tc>
        <w:tc>
          <w:tcPr>
            <w:tcW w:type="dxa" w:w="2122"/>
            <w:gridSpan w:val="1"/>
            <w:vMerge w:val="continue"/>
            <w:tcMar>
              <w:left w:type="dxa" w:w="28"/>
              <w:right w:type="dxa" w:w="28"/>
            </w:tcMar>
            <w:vAlign w:val="center"/>
          </w:tcPr>
          <w:p/>
        </w:tc>
        <w:tc>
          <w:tcPr>
            <w:tcW w:type="dxa" w:w="379"/>
            <w:tcMar>
              <w:left w:type="dxa" w:w="28"/>
              <w:right w:type="dxa" w:w="28"/>
            </w:tcMar>
          </w:tcPr>
          <w:p w14:paraId="2704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01</w:t>
            </w:r>
          </w:p>
        </w:tc>
        <w:tc>
          <w:tcPr>
            <w:tcW w:type="dxa" w:w="379"/>
            <w:tcMar>
              <w:left w:type="dxa" w:w="28"/>
              <w:right w:type="dxa" w:w="28"/>
            </w:tcMar>
          </w:tcPr>
          <w:p w14:paraId="2804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02</w:t>
            </w:r>
          </w:p>
        </w:tc>
        <w:tc>
          <w:tcPr>
            <w:tcW w:type="dxa" w:w="379"/>
            <w:tcMar>
              <w:left w:type="dxa" w:w="28"/>
              <w:right w:type="dxa" w:w="28"/>
            </w:tcMar>
          </w:tcPr>
          <w:p w14:paraId="2904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03</w:t>
            </w:r>
          </w:p>
        </w:tc>
        <w:tc>
          <w:tcPr>
            <w:tcW w:type="dxa" w:w="379"/>
            <w:tcMar>
              <w:left w:type="dxa" w:w="28"/>
              <w:right w:type="dxa" w:w="28"/>
            </w:tcMar>
          </w:tcPr>
          <w:p w14:paraId="2A04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04</w:t>
            </w:r>
          </w:p>
        </w:tc>
        <w:tc>
          <w:tcPr>
            <w:tcW w:type="dxa" w:w="379"/>
            <w:tcMar>
              <w:left w:type="dxa" w:w="28"/>
              <w:right w:type="dxa" w:w="28"/>
            </w:tcMar>
          </w:tcPr>
          <w:p w14:paraId="2B04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05</w:t>
            </w:r>
          </w:p>
        </w:tc>
        <w:tc>
          <w:tcPr>
            <w:tcW w:type="dxa" w:w="379"/>
            <w:tcMar>
              <w:left w:type="dxa" w:w="28"/>
              <w:right w:type="dxa" w:w="28"/>
            </w:tcMar>
          </w:tcPr>
          <w:p w14:paraId="2C04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06</w:t>
            </w:r>
          </w:p>
        </w:tc>
        <w:tc>
          <w:tcPr>
            <w:tcW w:type="dxa" w:w="378"/>
            <w:tcMar>
              <w:left w:type="dxa" w:w="28"/>
              <w:right w:type="dxa" w:w="28"/>
            </w:tcMar>
          </w:tcPr>
          <w:p w14:paraId="2D04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07</w:t>
            </w:r>
          </w:p>
        </w:tc>
        <w:tc>
          <w:tcPr>
            <w:tcW w:type="dxa" w:w="378"/>
            <w:tcMar>
              <w:left w:type="dxa" w:w="28"/>
              <w:right w:type="dxa" w:w="28"/>
            </w:tcMar>
          </w:tcPr>
          <w:p w14:paraId="2E04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08</w:t>
            </w:r>
          </w:p>
        </w:tc>
        <w:tc>
          <w:tcPr>
            <w:tcW w:type="dxa" w:w="378"/>
            <w:tcMar>
              <w:left w:type="dxa" w:w="28"/>
              <w:right w:type="dxa" w:w="28"/>
            </w:tcMar>
          </w:tcPr>
          <w:p w14:paraId="2F04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09</w:t>
            </w:r>
          </w:p>
        </w:tc>
        <w:tc>
          <w:tcPr>
            <w:tcW w:type="dxa" w:w="252"/>
            <w:tcMar>
              <w:left w:type="dxa" w:w="28"/>
              <w:right w:type="dxa" w:w="28"/>
            </w:tcMar>
          </w:tcPr>
          <w:p w14:paraId="30040000">
            <w:pPr>
              <w:ind/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gridSpan w:val="2"/>
            <w:tcMar>
              <w:left w:type="dxa" w:w="28"/>
              <w:right w:type="dxa" w:w="28"/>
            </w:tcMar>
          </w:tcPr>
          <w:p w14:paraId="3104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1.1</w:t>
            </w:r>
          </w:p>
        </w:tc>
        <w:tc>
          <w:tcPr>
            <w:tcW w:type="dxa" w:w="415"/>
            <w:tcMar>
              <w:left w:type="dxa" w:w="28"/>
              <w:right w:type="dxa" w:w="28"/>
            </w:tcMar>
          </w:tcPr>
          <w:p w14:paraId="3204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1.2</w:t>
            </w:r>
          </w:p>
        </w:tc>
        <w:tc>
          <w:tcPr>
            <w:tcW w:type="dxa" w:w="415"/>
            <w:tcMar>
              <w:left w:type="dxa" w:w="28"/>
              <w:right w:type="dxa" w:w="28"/>
            </w:tcMar>
          </w:tcPr>
          <w:p w14:paraId="3304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1.3</w:t>
            </w:r>
          </w:p>
        </w:tc>
        <w:tc>
          <w:tcPr>
            <w:tcW w:type="dxa" w:w="415"/>
            <w:tcMar>
              <w:left w:type="dxa" w:w="28"/>
              <w:right w:type="dxa" w:w="28"/>
            </w:tcMar>
          </w:tcPr>
          <w:p w14:paraId="3404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1.4</w:t>
            </w:r>
          </w:p>
        </w:tc>
        <w:tc>
          <w:tcPr>
            <w:tcW w:type="dxa" w:w="415"/>
            <w:tcMar>
              <w:left w:type="dxa" w:w="28"/>
              <w:right w:type="dxa" w:w="28"/>
            </w:tcMar>
          </w:tcPr>
          <w:p w14:paraId="3504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1.5</w:t>
            </w:r>
          </w:p>
        </w:tc>
        <w:tc>
          <w:tcPr>
            <w:tcW w:type="dxa" w:w="415"/>
            <w:tcMar>
              <w:left w:type="dxa" w:w="28"/>
              <w:right w:type="dxa" w:w="28"/>
            </w:tcMar>
          </w:tcPr>
          <w:p w14:paraId="3604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2.1</w:t>
            </w:r>
          </w:p>
        </w:tc>
        <w:tc>
          <w:tcPr>
            <w:tcW w:type="dxa" w:w="415"/>
            <w:tcMar>
              <w:left w:type="dxa" w:w="28"/>
              <w:right w:type="dxa" w:w="28"/>
            </w:tcMar>
          </w:tcPr>
          <w:p w14:paraId="3704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2.2</w:t>
            </w:r>
          </w:p>
        </w:tc>
        <w:tc>
          <w:tcPr>
            <w:tcW w:type="dxa" w:w="415"/>
            <w:tcMar>
              <w:left w:type="dxa" w:w="28"/>
              <w:right w:type="dxa" w:w="28"/>
            </w:tcMar>
          </w:tcPr>
          <w:p w14:paraId="3804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2.3</w:t>
            </w:r>
          </w:p>
        </w:tc>
        <w:tc>
          <w:tcPr>
            <w:tcW w:type="dxa" w:w="415"/>
            <w:tcMar>
              <w:left w:type="dxa" w:w="28"/>
              <w:right w:type="dxa" w:w="28"/>
            </w:tcMar>
          </w:tcPr>
          <w:p w14:paraId="3904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2.4</w:t>
            </w:r>
          </w:p>
        </w:tc>
        <w:tc>
          <w:tcPr>
            <w:tcW w:type="dxa" w:w="415"/>
            <w:tcMar>
              <w:left w:type="dxa" w:w="28"/>
              <w:right w:type="dxa" w:w="28"/>
            </w:tcMar>
          </w:tcPr>
          <w:p w14:paraId="3A04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2.5</w:t>
            </w:r>
          </w:p>
        </w:tc>
        <w:tc>
          <w:tcPr>
            <w:tcW w:type="dxa" w:w="415"/>
            <w:tcMar>
              <w:left w:type="dxa" w:w="28"/>
              <w:right w:type="dxa" w:w="28"/>
            </w:tcMar>
          </w:tcPr>
          <w:p w14:paraId="3B04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2.6</w:t>
            </w:r>
          </w:p>
        </w:tc>
        <w:tc>
          <w:tcPr>
            <w:tcW w:type="dxa" w:w="415"/>
            <w:tcMar>
              <w:left w:type="dxa" w:w="28"/>
              <w:right w:type="dxa" w:w="28"/>
            </w:tcMar>
          </w:tcPr>
          <w:p w14:paraId="3C04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3.</w:t>
            </w:r>
            <w:r>
              <w:rPr>
                <w:rFonts w:ascii="Times New Roman" w:hAnsi="Times New Roman"/>
                <w:sz w:val="14"/>
              </w:rPr>
              <w:t>1</w:t>
            </w:r>
          </w:p>
        </w:tc>
        <w:tc>
          <w:tcPr>
            <w:tcW w:type="dxa" w:w="415"/>
            <w:tcMar>
              <w:left w:type="dxa" w:w="28"/>
              <w:right w:type="dxa" w:w="28"/>
            </w:tcMar>
          </w:tcPr>
          <w:p w14:paraId="3D04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3.</w:t>
            </w:r>
            <w:r>
              <w:rPr>
                <w:rFonts w:ascii="Times New Roman" w:hAnsi="Times New Roman"/>
                <w:sz w:val="14"/>
              </w:rPr>
              <w:t>2</w:t>
            </w:r>
          </w:p>
        </w:tc>
        <w:tc>
          <w:tcPr>
            <w:tcW w:type="dxa" w:w="415"/>
            <w:tcMar>
              <w:left w:type="dxa" w:w="28"/>
              <w:right w:type="dxa" w:w="28"/>
            </w:tcMar>
          </w:tcPr>
          <w:p w14:paraId="3E04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3.</w:t>
            </w:r>
            <w:r>
              <w:rPr>
                <w:rFonts w:ascii="Times New Roman" w:hAnsi="Times New Roman"/>
                <w:sz w:val="14"/>
              </w:rPr>
              <w:t>3</w:t>
            </w:r>
          </w:p>
        </w:tc>
        <w:tc>
          <w:tcPr>
            <w:tcW w:type="dxa" w:w="415"/>
            <w:tcMar>
              <w:left w:type="dxa" w:w="28"/>
              <w:right w:type="dxa" w:w="28"/>
            </w:tcMar>
          </w:tcPr>
          <w:p w14:paraId="3F04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3</w:t>
            </w:r>
            <w:r>
              <w:rPr>
                <w:rFonts w:ascii="Times New Roman" w:hAnsi="Times New Roman"/>
                <w:sz w:val="14"/>
              </w:rPr>
              <w:t>.4</w:t>
            </w:r>
          </w:p>
        </w:tc>
        <w:tc>
          <w:tcPr>
            <w:tcW w:type="dxa" w:w="415"/>
            <w:tcMar>
              <w:left w:type="dxa" w:w="28"/>
              <w:right w:type="dxa" w:w="28"/>
            </w:tcMar>
          </w:tcPr>
          <w:p w14:paraId="4004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3.5</w:t>
            </w:r>
          </w:p>
        </w:tc>
        <w:tc>
          <w:tcPr>
            <w:tcW w:type="dxa" w:w="415"/>
            <w:tcMar>
              <w:left w:type="dxa" w:w="28"/>
              <w:right w:type="dxa" w:w="28"/>
            </w:tcMar>
          </w:tcPr>
          <w:p w14:paraId="4104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4</w:t>
            </w:r>
            <w:r>
              <w:rPr>
                <w:rFonts w:ascii="Times New Roman" w:hAnsi="Times New Roman"/>
                <w:sz w:val="14"/>
              </w:rPr>
              <w:t>.</w:t>
            </w:r>
            <w:r>
              <w:rPr>
                <w:rFonts w:ascii="Times New Roman" w:hAnsi="Times New Roman"/>
                <w:sz w:val="14"/>
              </w:rPr>
              <w:t>1</w:t>
            </w:r>
          </w:p>
        </w:tc>
        <w:tc>
          <w:tcPr>
            <w:tcW w:type="dxa" w:w="415"/>
            <w:tcMar>
              <w:left w:type="dxa" w:w="28"/>
              <w:right w:type="dxa" w:w="28"/>
            </w:tcMar>
          </w:tcPr>
          <w:p w14:paraId="4204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4</w:t>
            </w:r>
            <w:r>
              <w:rPr>
                <w:rFonts w:ascii="Times New Roman" w:hAnsi="Times New Roman"/>
                <w:sz w:val="14"/>
              </w:rPr>
              <w:t>.</w:t>
            </w:r>
            <w:r>
              <w:rPr>
                <w:rFonts w:ascii="Times New Roman" w:hAnsi="Times New Roman"/>
                <w:sz w:val="14"/>
              </w:rPr>
              <w:t>2</w:t>
            </w:r>
          </w:p>
        </w:tc>
        <w:tc>
          <w:tcPr>
            <w:tcW w:type="dxa" w:w="415"/>
            <w:tcMar>
              <w:left w:type="dxa" w:w="28"/>
              <w:right w:type="dxa" w:w="28"/>
            </w:tcMar>
          </w:tcPr>
          <w:p w14:paraId="4304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4.3</w:t>
            </w:r>
          </w:p>
        </w:tc>
        <w:tc>
          <w:tcPr>
            <w:tcW w:type="dxa" w:w="415"/>
            <w:tcMar>
              <w:left w:type="dxa" w:w="28"/>
              <w:right w:type="dxa" w:w="28"/>
            </w:tcMar>
          </w:tcPr>
          <w:p w14:paraId="44040000">
            <w:pPr>
              <w:ind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4.4</w:t>
            </w:r>
          </w:p>
        </w:tc>
        <w:tc>
          <w:tcPr>
            <w:tcW w:type="dxa" w:w="9"/>
          </w:tcPr>
          <w:p/>
        </w:tc>
      </w:tr>
      <w:tr>
        <w:trPr>
          <w:trHeight w:hRule="atLeast" w:val="323"/>
        </w:trPr>
        <w:tc>
          <w:tcPr>
            <w:tcW w:type="dxa" w:w="3027"/>
            <w:gridSpan w:val="2"/>
            <w:tcMar>
              <w:left w:type="dxa" w:w="28"/>
              <w:right w:type="dxa" w:w="28"/>
            </w:tcMar>
          </w:tcPr>
          <w:p w14:paraId="4504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Обязательная часть образовательной программы</w:t>
            </w:r>
          </w:p>
        </w:tc>
        <w:tc>
          <w:tcPr>
            <w:tcW w:type="dxa" w:w="379"/>
            <w:tcMar>
              <w:left w:type="dxa" w:w="28"/>
              <w:right w:type="dxa" w:w="28"/>
            </w:tcMar>
          </w:tcPr>
          <w:p w14:paraId="46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9"/>
            <w:tcMar>
              <w:left w:type="dxa" w:w="28"/>
              <w:right w:type="dxa" w:w="28"/>
            </w:tcMar>
          </w:tcPr>
          <w:p w14:paraId="47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9"/>
            <w:tcMar>
              <w:left w:type="dxa" w:w="28"/>
              <w:right w:type="dxa" w:w="28"/>
            </w:tcMar>
          </w:tcPr>
          <w:p w14:paraId="48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9"/>
            <w:tcMar>
              <w:left w:type="dxa" w:w="28"/>
              <w:right w:type="dxa" w:w="28"/>
            </w:tcMar>
          </w:tcPr>
          <w:p w14:paraId="49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9"/>
            <w:tcMar>
              <w:left w:type="dxa" w:w="28"/>
              <w:right w:type="dxa" w:w="28"/>
            </w:tcMar>
          </w:tcPr>
          <w:p w14:paraId="4A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9"/>
            <w:tcMar>
              <w:left w:type="dxa" w:w="28"/>
              <w:right w:type="dxa" w:w="28"/>
            </w:tcMar>
          </w:tcPr>
          <w:p w14:paraId="4B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8"/>
            <w:tcMar>
              <w:left w:type="dxa" w:w="28"/>
              <w:right w:type="dxa" w:w="28"/>
            </w:tcMar>
          </w:tcPr>
          <w:p w14:paraId="4C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8"/>
            <w:tcMar>
              <w:left w:type="dxa" w:w="28"/>
              <w:right w:type="dxa" w:w="28"/>
            </w:tcMar>
          </w:tcPr>
          <w:p w14:paraId="4D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8"/>
            <w:tcMar>
              <w:left w:type="dxa" w:w="28"/>
              <w:right w:type="dxa" w:w="28"/>
            </w:tcMar>
          </w:tcPr>
          <w:p w14:paraId="4E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52"/>
            <w:tcMar>
              <w:left w:type="dxa" w:w="28"/>
              <w:right w:type="dxa" w:w="28"/>
            </w:tcMar>
          </w:tcPr>
          <w:p w14:paraId="4F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gridSpan w:val="2"/>
            <w:tcMar>
              <w:left w:type="dxa" w:w="28"/>
              <w:right w:type="dxa" w:w="28"/>
            </w:tcMar>
          </w:tcPr>
          <w:p w14:paraId="50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</w:tcPr>
          <w:p w14:paraId="51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</w:tcPr>
          <w:p w14:paraId="52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</w:tcPr>
          <w:p w14:paraId="53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</w:tcPr>
          <w:p w14:paraId="54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</w:tcPr>
          <w:p w14:paraId="55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</w:tcPr>
          <w:p w14:paraId="56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</w:tcPr>
          <w:p w14:paraId="57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</w:tcPr>
          <w:p w14:paraId="58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</w:tcPr>
          <w:p w14:paraId="59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</w:tcPr>
          <w:p w14:paraId="5A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</w:tcPr>
          <w:p w14:paraId="5B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</w:tcPr>
          <w:p w14:paraId="5C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</w:tcPr>
          <w:p w14:paraId="5D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</w:tcPr>
          <w:p w14:paraId="5E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</w:tcPr>
          <w:p w14:paraId="5F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</w:tcPr>
          <w:p w14:paraId="60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</w:tcPr>
          <w:p w14:paraId="61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</w:tcPr>
          <w:p w14:paraId="62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</w:tcPr>
          <w:p w14:paraId="63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9"/>
          </w:tcPr>
          <w:p/>
        </w:tc>
      </w:tr>
      <w:tr>
        <w:trPr>
          <w:trHeight w:hRule="atLeast" w:val="363"/>
        </w:trPr>
        <w:tc>
          <w:tcPr>
            <w:tcW w:type="dxa" w:w="905"/>
            <w:tcMar>
              <w:left w:type="dxa" w:w="28"/>
              <w:right w:type="dxa" w:w="28"/>
            </w:tcMar>
            <w:vAlign w:val="center"/>
          </w:tcPr>
          <w:p w14:paraId="64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СГ.00</w:t>
            </w:r>
          </w:p>
        </w:tc>
        <w:tc>
          <w:tcPr>
            <w:tcW w:type="dxa" w:w="2122"/>
            <w:tcMar>
              <w:left w:type="dxa" w:w="28"/>
              <w:right w:type="dxa" w:w="28"/>
            </w:tcMar>
            <w:vAlign w:val="center"/>
          </w:tcPr>
          <w:p w14:paraId="65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 xml:space="preserve">Социально-гуманитарный цикл </w:t>
            </w:r>
          </w:p>
        </w:tc>
        <w:tc>
          <w:tcPr>
            <w:tcW w:type="dxa" w:w="379"/>
            <w:tcMar>
              <w:left w:type="dxa" w:w="28"/>
              <w:right w:type="dxa" w:w="28"/>
            </w:tcMar>
          </w:tcPr>
          <w:p w14:paraId="66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9"/>
            <w:tcMar>
              <w:left w:type="dxa" w:w="28"/>
              <w:right w:type="dxa" w:w="28"/>
            </w:tcMar>
          </w:tcPr>
          <w:p w14:paraId="67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9"/>
            <w:tcMar>
              <w:left w:type="dxa" w:w="28"/>
              <w:right w:type="dxa" w:w="28"/>
            </w:tcMar>
          </w:tcPr>
          <w:p w14:paraId="68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9"/>
            <w:tcMar>
              <w:left w:type="dxa" w:w="28"/>
              <w:right w:type="dxa" w:w="28"/>
            </w:tcMar>
          </w:tcPr>
          <w:p w14:paraId="69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9"/>
            <w:tcMar>
              <w:left w:type="dxa" w:w="28"/>
              <w:right w:type="dxa" w:w="28"/>
            </w:tcMar>
          </w:tcPr>
          <w:p w14:paraId="6A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9"/>
            <w:tcMar>
              <w:left w:type="dxa" w:w="28"/>
              <w:right w:type="dxa" w:w="28"/>
            </w:tcMar>
          </w:tcPr>
          <w:p w14:paraId="6B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8"/>
            <w:tcMar>
              <w:left w:type="dxa" w:w="28"/>
              <w:right w:type="dxa" w:w="28"/>
            </w:tcMar>
          </w:tcPr>
          <w:p w14:paraId="6C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8"/>
            <w:tcMar>
              <w:left w:type="dxa" w:w="28"/>
              <w:right w:type="dxa" w:w="28"/>
            </w:tcMar>
          </w:tcPr>
          <w:p w14:paraId="6D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8"/>
            <w:tcMar>
              <w:left w:type="dxa" w:w="28"/>
              <w:right w:type="dxa" w:w="28"/>
            </w:tcMar>
          </w:tcPr>
          <w:p w14:paraId="6E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52"/>
            <w:tcMar>
              <w:left w:type="dxa" w:w="28"/>
              <w:right w:type="dxa" w:w="28"/>
            </w:tcMar>
          </w:tcPr>
          <w:p w14:paraId="6F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gridSpan w:val="2"/>
            <w:tcMar>
              <w:left w:type="dxa" w:w="28"/>
              <w:right w:type="dxa" w:w="28"/>
            </w:tcMar>
          </w:tcPr>
          <w:p w14:paraId="70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</w:tcPr>
          <w:p w14:paraId="71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</w:tcPr>
          <w:p w14:paraId="72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</w:tcPr>
          <w:p w14:paraId="73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</w:tcPr>
          <w:p w14:paraId="74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</w:tcPr>
          <w:p w14:paraId="75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</w:tcPr>
          <w:p w14:paraId="76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</w:tcPr>
          <w:p w14:paraId="77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</w:tcPr>
          <w:p w14:paraId="78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</w:tcPr>
          <w:p w14:paraId="79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</w:tcPr>
          <w:p w14:paraId="7A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</w:tcPr>
          <w:p w14:paraId="7B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</w:tcPr>
          <w:p w14:paraId="7C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</w:tcPr>
          <w:p w14:paraId="7D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</w:tcPr>
          <w:p w14:paraId="7E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</w:tcPr>
          <w:p w14:paraId="7F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</w:tcPr>
          <w:p w14:paraId="80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</w:tcPr>
          <w:p w14:paraId="81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</w:tcPr>
          <w:p w14:paraId="82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</w:tcPr>
          <w:p w14:paraId="83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9"/>
          </w:tcPr>
          <w:p/>
        </w:tc>
      </w:tr>
      <w:tr>
        <w:trPr>
          <w:trHeight w:hRule="atLeast" w:val="161"/>
        </w:trPr>
        <w:tc>
          <w:tcPr>
            <w:tcW w:type="dxa" w:w="905"/>
            <w:tcMar>
              <w:left w:type="dxa" w:w="28"/>
              <w:right w:type="dxa" w:w="28"/>
            </w:tcMar>
            <w:vAlign w:val="center"/>
          </w:tcPr>
          <w:p w14:paraId="84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СГ.01</w:t>
            </w:r>
          </w:p>
        </w:tc>
        <w:tc>
          <w:tcPr>
            <w:tcW w:type="dxa" w:w="2122"/>
            <w:tcMar>
              <w:left w:type="dxa" w:w="28"/>
              <w:right w:type="dxa" w:w="28"/>
            </w:tcMar>
            <w:vAlign w:val="center"/>
          </w:tcPr>
          <w:p w14:paraId="85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История России</w:t>
            </w:r>
          </w:p>
        </w:tc>
        <w:tc>
          <w:tcPr>
            <w:tcW w:type="dxa" w:w="379"/>
            <w:tcMar>
              <w:left w:type="dxa" w:w="28"/>
              <w:right w:type="dxa" w:w="28"/>
            </w:tcMar>
          </w:tcPr>
          <w:p w14:paraId="86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9"/>
            <w:tcMar>
              <w:left w:type="dxa" w:w="28"/>
              <w:right w:type="dxa" w:w="28"/>
            </w:tcMar>
          </w:tcPr>
          <w:p w14:paraId="87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9"/>
            <w:tcMar>
              <w:left w:type="dxa" w:w="28"/>
              <w:right w:type="dxa" w:w="28"/>
            </w:tcMar>
          </w:tcPr>
          <w:p w14:paraId="88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9"/>
            <w:tcMar>
              <w:left w:type="dxa" w:w="28"/>
              <w:right w:type="dxa" w:w="28"/>
            </w:tcMar>
          </w:tcPr>
          <w:p w14:paraId="89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9"/>
            <w:tcMar>
              <w:left w:type="dxa" w:w="28"/>
              <w:right w:type="dxa" w:w="28"/>
            </w:tcMar>
          </w:tcPr>
          <w:p w14:paraId="8A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9"/>
            <w:tcMar>
              <w:left w:type="dxa" w:w="28"/>
              <w:right w:type="dxa" w:w="28"/>
            </w:tcMar>
          </w:tcPr>
          <w:p w14:paraId="8B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8"/>
            <w:tcMar>
              <w:left w:type="dxa" w:w="28"/>
              <w:right w:type="dxa" w:w="28"/>
            </w:tcMar>
          </w:tcPr>
          <w:p w14:paraId="8C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8"/>
            <w:tcMar>
              <w:left w:type="dxa" w:w="28"/>
              <w:right w:type="dxa" w:w="28"/>
            </w:tcMar>
          </w:tcPr>
          <w:p w14:paraId="8D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8"/>
            <w:tcMar>
              <w:left w:type="dxa" w:w="28"/>
              <w:right w:type="dxa" w:w="28"/>
            </w:tcMar>
          </w:tcPr>
          <w:p w14:paraId="8E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52"/>
            <w:tcMar>
              <w:left w:type="dxa" w:w="28"/>
              <w:right w:type="dxa" w:w="28"/>
            </w:tcMar>
          </w:tcPr>
          <w:p w14:paraId="8F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gridSpan w:val="2"/>
            <w:tcMar>
              <w:left w:type="dxa" w:w="28"/>
              <w:right w:type="dxa" w:w="28"/>
            </w:tcMar>
          </w:tcPr>
          <w:p w14:paraId="90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</w:tcPr>
          <w:p w14:paraId="91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</w:tcPr>
          <w:p w14:paraId="92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</w:tcPr>
          <w:p w14:paraId="93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</w:tcPr>
          <w:p w14:paraId="94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</w:tcPr>
          <w:p w14:paraId="95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</w:tcPr>
          <w:p w14:paraId="96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</w:tcPr>
          <w:p w14:paraId="97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</w:tcPr>
          <w:p w14:paraId="98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</w:tcPr>
          <w:p w14:paraId="99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</w:tcPr>
          <w:p w14:paraId="9A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</w:tcPr>
          <w:p w14:paraId="9B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</w:tcPr>
          <w:p w14:paraId="9C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</w:tcPr>
          <w:p w14:paraId="9D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</w:tcPr>
          <w:p w14:paraId="9E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</w:tcPr>
          <w:p w14:paraId="9F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</w:tcPr>
          <w:p w14:paraId="A0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</w:tcPr>
          <w:p w14:paraId="A1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</w:tcPr>
          <w:p w14:paraId="A2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</w:tcPr>
          <w:p w14:paraId="A3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9"/>
          </w:tcPr>
          <w:p/>
        </w:tc>
      </w:tr>
      <w:tr>
        <w:trPr>
          <w:trHeight w:hRule="atLeast" w:val="565"/>
        </w:trPr>
        <w:tc>
          <w:tcPr>
            <w:tcW w:type="dxa" w:w="905"/>
            <w:tcMar>
              <w:left w:type="dxa" w:w="28"/>
              <w:right w:type="dxa" w:w="28"/>
            </w:tcMar>
            <w:vAlign w:val="center"/>
          </w:tcPr>
          <w:p w14:paraId="A4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СГ.02</w:t>
            </w:r>
          </w:p>
        </w:tc>
        <w:tc>
          <w:tcPr>
            <w:tcW w:type="dxa" w:w="2122"/>
            <w:tcMar>
              <w:left w:type="dxa" w:w="28"/>
              <w:right w:type="dxa" w:w="28"/>
            </w:tcMar>
            <w:vAlign w:val="center"/>
          </w:tcPr>
          <w:p w14:paraId="A5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Иностранный язык в профессиональной деятельности</w:t>
            </w:r>
          </w:p>
        </w:tc>
        <w:tc>
          <w:tcPr>
            <w:tcW w:type="dxa" w:w="379"/>
            <w:tcMar>
              <w:left w:type="dxa" w:w="28"/>
              <w:right w:type="dxa" w:w="28"/>
            </w:tcMar>
          </w:tcPr>
          <w:p w14:paraId="A6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9"/>
            <w:tcMar>
              <w:left w:type="dxa" w:w="28"/>
              <w:right w:type="dxa" w:w="28"/>
            </w:tcMar>
          </w:tcPr>
          <w:p w14:paraId="A7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9"/>
            <w:tcMar>
              <w:left w:type="dxa" w:w="28"/>
              <w:right w:type="dxa" w:w="28"/>
            </w:tcMar>
          </w:tcPr>
          <w:p w14:paraId="A8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9"/>
            <w:tcMar>
              <w:left w:type="dxa" w:w="28"/>
              <w:right w:type="dxa" w:w="28"/>
            </w:tcMar>
          </w:tcPr>
          <w:p w14:paraId="A9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9"/>
            <w:tcMar>
              <w:left w:type="dxa" w:w="28"/>
              <w:right w:type="dxa" w:w="28"/>
            </w:tcMar>
          </w:tcPr>
          <w:p w14:paraId="AA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9"/>
            <w:tcMar>
              <w:left w:type="dxa" w:w="28"/>
              <w:right w:type="dxa" w:w="28"/>
            </w:tcMar>
          </w:tcPr>
          <w:p w14:paraId="AB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8"/>
            <w:tcMar>
              <w:left w:type="dxa" w:w="28"/>
              <w:right w:type="dxa" w:w="28"/>
            </w:tcMar>
          </w:tcPr>
          <w:p w14:paraId="AC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8"/>
            <w:tcMar>
              <w:left w:type="dxa" w:w="28"/>
              <w:right w:type="dxa" w:w="28"/>
            </w:tcMar>
          </w:tcPr>
          <w:p w14:paraId="AD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8"/>
            <w:tcMar>
              <w:left w:type="dxa" w:w="28"/>
              <w:right w:type="dxa" w:w="28"/>
            </w:tcMar>
          </w:tcPr>
          <w:p w14:paraId="AE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52"/>
            <w:tcMar>
              <w:left w:type="dxa" w:w="28"/>
              <w:right w:type="dxa" w:w="28"/>
            </w:tcMar>
          </w:tcPr>
          <w:p w14:paraId="AF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gridSpan w:val="2"/>
            <w:tcMar>
              <w:left w:type="dxa" w:w="28"/>
              <w:right w:type="dxa" w:w="28"/>
            </w:tcMar>
          </w:tcPr>
          <w:p w14:paraId="B0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</w:tcPr>
          <w:p w14:paraId="B1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</w:tcPr>
          <w:p w14:paraId="B2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</w:tcPr>
          <w:p w14:paraId="B3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</w:tcPr>
          <w:p w14:paraId="B4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</w:tcPr>
          <w:p w14:paraId="B5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</w:tcPr>
          <w:p w14:paraId="B6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</w:tcPr>
          <w:p w14:paraId="B7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</w:tcPr>
          <w:p w14:paraId="B8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</w:tcPr>
          <w:p w14:paraId="B9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</w:tcPr>
          <w:p w14:paraId="BA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</w:tcPr>
          <w:p w14:paraId="BB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</w:tcPr>
          <w:p w14:paraId="BC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</w:tcPr>
          <w:p w14:paraId="BD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</w:tcPr>
          <w:p w14:paraId="BE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</w:tcPr>
          <w:p w14:paraId="BF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</w:tcPr>
          <w:p w14:paraId="C0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</w:tcPr>
          <w:p w14:paraId="C1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</w:tcPr>
          <w:p w14:paraId="C2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</w:tcPr>
          <w:p w14:paraId="C3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9"/>
          </w:tcPr>
          <w:p/>
        </w:tc>
      </w:tr>
      <w:tr>
        <w:trPr>
          <w:trHeight w:hRule="atLeast" w:val="343"/>
        </w:trPr>
        <w:tc>
          <w:tcPr>
            <w:tcW w:type="dxa" w:w="905"/>
            <w:tcMar>
              <w:left w:type="dxa" w:w="28"/>
              <w:right w:type="dxa" w:w="28"/>
            </w:tcMar>
            <w:vAlign w:val="center"/>
          </w:tcPr>
          <w:p w14:paraId="C4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СГ.03</w:t>
            </w:r>
          </w:p>
        </w:tc>
        <w:tc>
          <w:tcPr>
            <w:tcW w:type="dxa" w:w="2122"/>
            <w:tcMar>
              <w:left w:type="dxa" w:w="28"/>
              <w:right w:type="dxa" w:w="28"/>
            </w:tcMar>
            <w:vAlign w:val="center"/>
          </w:tcPr>
          <w:p w14:paraId="C5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Безопасность жизнедеятельности</w:t>
            </w:r>
          </w:p>
        </w:tc>
        <w:tc>
          <w:tcPr>
            <w:tcW w:type="dxa" w:w="379"/>
            <w:tcMar>
              <w:left w:type="dxa" w:w="28"/>
              <w:right w:type="dxa" w:w="28"/>
            </w:tcMar>
          </w:tcPr>
          <w:p w14:paraId="C6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9"/>
            <w:tcMar>
              <w:left w:type="dxa" w:w="28"/>
              <w:right w:type="dxa" w:w="28"/>
            </w:tcMar>
          </w:tcPr>
          <w:p w14:paraId="C7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9"/>
            <w:tcMar>
              <w:left w:type="dxa" w:w="28"/>
              <w:right w:type="dxa" w:w="28"/>
            </w:tcMar>
          </w:tcPr>
          <w:p w14:paraId="C8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9"/>
            <w:tcMar>
              <w:left w:type="dxa" w:w="28"/>
              <w:right w:type="dxa" w:w="28"/>
            </w:tcMar>
          </w:tcPr>
          <w:p w14:paraId="C9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9"/>
            <w:tcMar>
              <w:left w:type="dxa" w:w="28"/>
              <w:right w:type="dxa" w:w="28"/>
            </w:tcMar>
          </w:tcPr>
          <w:p w14:paraId="CA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9"/>
            <w:tcMar>
              <w:left w:type="dxa" w:w="28"/>
              <w:right w:type="dxa" w:w="28"/>
            </w:tcMar>
          </w:tcPr>
          <w:p w14:paraId="CB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8"/>
            <w:tcMar>
              <w:left w:type="dxa" w:w="28"/>
              <w:right w:type="dxa" w:w="28"/>
            </w:tcMar>
          </w:tcPr>
          <w:p w14:paraId="CC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8"/>
            <w:tcMar>
              <w:left w:type="dxa" w:w="28"/>
              <w:right w:type="dxa" w:w="28"/>
            </w:tcMar>
          </w:tcPr>
          <w:p w14:paraId="CD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8"/>
            <w:tcMar>
              <w:left w:type="dxa" w:w="28"/>
              <w:right w:type="dxa" w:w="28"/>
            </w:tcMar>
          </w:tcPr>
          <w:p w14:paraId="CE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52"/>
            <w:tcMar>
              <w:left w:type="dxa" w:w="28"/>
              <w:right w:type="dxa" w:w="28"/>
            </w:tcMar>
          </w:tcPr>
          <w:p w14:paraId="CF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gridSpan w:val="2"/>
            <w:tcMar>
              <w:left w:type="dxa" w:w="28"/>
              <w:right w:type="dxa" w:w="28"/>
            </w:tcMar>
          </w:tcPr>
          <w:p w14:paraId="D0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</w:tcPr>
          <w:p w14:paraId="D1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</w:tcPr>
          <w:p w14:paraId="D2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</w:tcPr>
          <w:p w14:paraId="D3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</w:tcPr>
          <w:p w14:paraId="D4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</w:tcPr>
          <w:p w14:paraId="D5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</w:tcPr>
          <w:p w14:paraId="D6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</w:tcPr>
          <w:p w14:paraId="D7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</w:tcPr>
          <w:p w14:paraId="D8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</w:tcPr>
          <w:p w14:paraId="D9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</w:tcPr>
          <w:p w14:paraId="DA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</w:tcPr>
          <w:p w14:paraId="DB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</w:tcPr>
          <w:p w14:paraId="DC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</w:tcPr>
          <w:p w14:paraId="DD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</w:tcPr>
          <w:p w14:paraId="DE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</w:tcPr>
          <w:p w14:paraId="DF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</w:tcPr>
          <w:p w14:paraId="E0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</w:tcPr>
          <w:p w14:paraId="E1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</w:tcPr>
          <w:p w14:paraId="E2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</w:tcPr>
          <w:p w14:paraId="E3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9"/>
          </w:tcPr>
          <w:p/>
        </w:tc>
      </w:tr>
      <w:tr>
        <w:trPr>
          <w:trHeight w:hRule="atLeast" w:val="181"/>
        </w:trPr>
        <w:tc>
          <w:tcPr>
            <w:tcW w:type="dxa" w:w="905"/>
            <w:tcMar>
              <w:left w:type="dxa" w:w="28"/>
              <w:right w:type="dxa" w:w="28"/>
            </w:tcMar>
            <w:vAlign w:val="center"/>
          </w:tcPr>
          <w:p w14:paraId="E4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СГ.04</w:t>
            </w:r>
          </w:p>
        </w:tc>
        <w:tc>
          <w:tcPr>
            <w:tcW w:type="dxa" w:w="2122"/>
            <w:tcMar>
              <w:left w:type="dxa" w:w="28"/>
              <w:right w:type="dxa" w:w="28"/>
            </w:tcMar>
            <w:vAlign w:val="center"/>
          </w:tcPr>
          <w:p w14:paraId="E5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Физическая культура</w:t>
            </w:r>
          </w:p>
        </w:tc>
        <w:tc>
          <w:tcPr>
            <w:tcW w:type="dxa" w:w="379"/>
            <w:tcMar>
              <w:left w:type="dxa" w:w="28"/>
              <w:right w:type="dxa" w:w="28"/>
            </w:tcMar>
            <w:vAlign w:val="center"/>
          </w:tcPr>
          <w:p w14:paraId="E6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9"/>
            <w:tcMar>
              <w:left w:type="dxa" w:w="28"/>
              <w:right w:type="dxa" w:w="28"/>
            </w:tcMar>
            <w:vAlign w:val="center"/>
          </w:tcPr>
          <w:p w14:paraId="E7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9"/>
            <w:tcMar>
              <w:left w:type="dxa" w:w="28"/>
              <w:right w:type="dxa" w:w="28"/>
            </w:tcMar>
            <w:vAlign w:val="center"/>
          </w:tcPr>
          <w:p w14:paraId="E8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9"/>
            <w:tcMar>
              <w:left w:type="dxa" w:w="28"/>
              <w:right w:type="dxa" w:w="28"/>
            </w:tcMar>
            <w:vAlign w:val="center"/>
          </w:tcPr>
          <w:p w14:paraId="E9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9"/>
            <w:tcMar>
              <w:left w:type="dxa" w:w="28"/>
              <w:right w:type="dxa" w:w="28"/>
            </w:tcMar>
            <w:vAlign w:val="center"/>
          </w:tcPr>
          <w:p w14:paraId="EA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9"/>
            <w:tcMar>
              <w:left w:type="dxa" w:w="28"/>
              <w:right w:type="dxa" w:w="28"/>
            </w:tcMar>
            <w:vAlign w:val="center"/>
          </w:tcPr>
          <w:p w14:paraId="EB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8"/>
            <w:tcMar>
              <w:left w:type="dxa" w:w="28"/>
              <w:right w:type="dxa" w:w="28"/>
            </w:tcMar>
            <w:vAlign w:val="center"/>
          </w:tcPr>
          <w:p w14:paraId="EC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8"/>
            <w:tcMar>
              <w:left w:type="dxa" w:w="28"/>
              <w:right w:type="dxa" w:w="28"/>
            </w:tcMar>
            <w:vAlign w:val="center"/>
          </w:tcPr>
          <w:p w14:paraId="ED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8"/>
            <w:tcMar>
              <w:left w:type="dxa" w:w="28"/>
              <w:right w:type="dxa" w:w="28"/>
            </w:tcMar>
            <w:vAlign w:val="center"/>
          </w:tcPr>
          <w:p w14:paraId="EE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52"/>
            <w:tcMar>
              <w:left w:type="dxa" w:w="28"/>
              <w:right w:type="dxa" w:w="28"/>
            </w:tcMar>
            <w:vAlign w:val="center"/>
          </w:tcPr>
          <w:p w14:paraId="EF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gridSpan w:val="2"/>
            <w:tcMar>
              <w:left w:type="dxa" w:w="28"/>
              <w:right w:type="dxa" w:w="28"/>
            </w:tcMar>
            <w:vAlign w:val="center"/>
          </w:tcPr>
          <w:p w14:paraId="F0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F1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F2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F3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F4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F5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F6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F7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F8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F9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FA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FB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FC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FD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FE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FF04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00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01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02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03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9"/>
          </w:tcPr>
          <w:p/>
        </w:tc>
      </w:tr>
      <w:tr>
        <w:trPr>
          <w:trHeight w:hRule="atLeast" w:val="363"/>
        </w:trPr>
        <w:tc>
          <w:tcPr>
            <w:tcW w:type="dxa" w:w="905"/>
            <w:tcMar>
              <w:left w:type="dxa" w:w="28"/>
              <w:right w:type="dxa" w:w="28"/>
            </w:tcMar>
            <w:vAlign w:val="center"/>
          </w:tcPr>
          <w:p w14:paraId="04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СГ.05</w:t>
            </w:r>
          </w:p>
        </w:tc>
        <w:tc>
          <w:tcPr>
            <w:tcW w:type="dxa" w:w="2122"/>
            <w:tcMar>
              <w:left w:type="dxa" w:w="28"/>
              <w:right w:type="dxa" w:w="28"/>
            </w:tcMar>
            <w:vAlign w:val="center"/>
          </w:tcPr>
          <w:p w14:paraId="05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Основы бережливого производства</w:t>
            </w:r>
          </w:p>
        </w:tc>
        <w:tc>
          <w:tcPr>
            <w:tcW w:type="dxa" w:w="379"/>
            <w:tcMar>
              <w:left w:type="dxa" w:w="28"/>
              <w:right w:type="dxa" w:w="28"/>
            </w:tcMar>
            <w:vAlign w:val="center"/>
          </w:tcPr>
          <w:p w14:paraId="06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9"/>
            <w:tcMar>
              <w:left w:type="dxa" w:w="28"/>
              <w:right w:type="dxa" w:w="28"/>
            </w:tcMar>
            <w:vAlign w:val="center"/>
          </w:tcPr>
          <w:p w14:paraId="07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9"/>
            <w:tcMar>
              <w:left w:type="dxa" w:w="28"/>
              <w:right w:type="dxa" w:w="28"/>
            </w:tcMar>
            <w:vAlign w:val="center"/>
          </w:tcPr>
          <w:p w14:paraId="08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9"/>
            <w:tcMar>
              <w:left w:type="dxa" w:w="28"/>
              <w:right w:type="dxa" w:w="28"/>
            </w:tcMar>
            <w:vAlign w:val="center"/>
          </w:tcPr>
          <w:p w14:paraId="09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9"/>
            <w:tcMar>
              <w:left w:type="dxa" w:w="28"/>
              <w:right w:type="dxa" w:w="28"/>
            </w:tcMar>
            <w:vAlign w:val="center"/>
          </w:tcPr>
          <w:p w14:paraId="0A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9"/>
            <w:tcMar>
              <w:left w:type="dxa" w:w="28"/>
              <w:right w:type="dxa" w:w="28"/>
            </w:tcMar>
            <w:vAlign w:val="center"/>
          </w:tcPr>
          <w:p w14:paraId="0B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8"/>
            <w:tcMar>
              <w:left w:type="dxa" w:w="28"/>
              <w:right w:type="dxa" w:w="28"/>
            </w:tcMar>
            <w:vAlign w:val="center"/>
          </w:tcPr>
          <w:p w14:paraId="0C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8"/>
            <w:tcMar>
              <w:left w:type="dxa" w:w="28"/>
              <w:right w:type="dxa" w:w="28"/>
            </w:tcMar>
            <w:vAlign w:val="center"/>
          </w:tcPr>
          <w:p w14:paraId="0D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8"/>
            <w:tcMar>
              <w:left w:type="dxa" w:w="28"/>
              <w:right w:type="dxa" w:w="28"/>
            </w:tcMar>
            <w:vAlign w:val="center"/>
          </w:tcPr>
          <w:p w14:paraId="0E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52"/>
            <w:tcMar>
              <w:left w:type="dxa" w:w="28"/>
              <w:right w:type="dxa" w:w="28"/>
            </w:tcMar>
            <w:vAlign w:val="center"/>
          </w:tcPr>
          <w:p w14:paraId="0F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gridSpan w:val="2"/>
            <w:tcMar>
              <w:left w:type="dxa" w:w="28"/>
              <w:right w:type="dxa" w:w="28"/>
            </w:tcMar>
            <w:vAlign w:val="center"/>
          </w:tcPr>
          <w:p w14:paraId="10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11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12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13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14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15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16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17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18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19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1A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1B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1C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1D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1E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1F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20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21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22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23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9"/>
          </w:tcPr>
          <w:p/>
        </w:tc>
      </w:tr>
      <w:tr>
        <w:trPr>
          <w:trHeight w:hRule="atLeast" w:val="363"/>
        </w:trPr>
        <w:tc>
          <w:tcPr>
            <w:tcW w:type="dxa" w:w="905"/>
            <w:tcMar>
              <w:left w:type="dxa" w:w="28"/>
              <w:right w:type="dxa" w:w="28"/>
            </w:tcMar>
            <w:vAlign w:val="center"/>
          </w:tcPr>
          <w:p w14:paraId="24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СГ.06</w:t>
            </w:r>
          </w:p>
        </w:tc>
        <w:tc>
          <w:tcPr>
            <w:tcW w:type="dxa" w:w="2122"/>
            <w:tcMar>
              <w:left w:type="dxa" w:w="28"/>
              <w:right w:type="dxa" w:w="28"/>
            </w:tcMar>
            <w:vAlign w:val="center"/>
          </w:tcPr>
          <w:p w14:paraId="25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Основы финансовой грамотности</w:t>
            </w:r>
          </w:p>
        </w:tc>
        <w:tc>
          <w:tcPr>
            <w:tcW w:type="dxa" w:w="379"/>
            <w:tcMar>
              <w:left w:type="dxa" w:w="28"/>
              <w:right w:type="dxa" w:w="28"/>
            </w:tcMar>
            <w:vAlign w:val="center"/>
          </w:tcPr>
          <w:p w14:paraId="26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9"/>
            <w:tcMar>
              <w:left w:type="dxa" w:w="28"/>
              <w:right w:type="dxa" w:w="28"/>
            </w:tcMar>
            <w:vAlign w:val="center"/>
          </w:tcPr>
          <w:p w14:paraId="27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9"/>
            <w:tcMar>
              <w:left w:type="dxa" w:w="28"/>
              <w:right w:type="dxa" w:w="28"/>
            </w:tcMar>
            <w:vAlign w:val="center"/>
          </w:tcPr>
          <w:p w14:paraId="28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9"/>
            <w:tcMar>
              <w:left w:type="dxa" w:w="28"/>
              <w:right w:type="dxa" w:w="28"/>
            </w:tcMar>
            <w:vAlign w:val="center"/>
          </w:tcPr>
          <w:p w14:paraId="29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9"/>
            <w:tcMar>
              <w:left w:type="dxa" w:w="28"/>
              <w:right w:type="dxa" w:w="28"/>
            </w:tcMar>
            <w:vAlign w:val="center"/>
          </w:tcPr>
          <w:p w14:paraId="2A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9"/>
            <w:tcMar>
              <w:left w:type="dxa" w:w="28"/>
              <w:right w:type="dxa" w:w="28"/>
            </w:tcMar>
            <w:vAlign w:val="center"/>
          </w:tcPr>
          <w:p w14:paraId="2B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8"/>
            <w:tcMar>
              <w:left w:type="dxa" w:w="28"/>
              <w:right w:type="dxa" w:w="28"/>
            </w:tcMar>
            <w:vAlign w:val="center"/>
          </w:tcPr>
          <w:p w14:paraId="2C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8"/>
            <w:tcMar>
              <w:left w:type="dxa" w:w="28"/>
              <w:right w:type="dxa" w:w="28"/>
            </w:tcMar>
            <w:vAlign w:val="center"/>
          </w:tcPr>
          <w:p w14:paraId="2D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8"/>
            <w:tcMar>
              <w:left w:type="dxa" w:w="28"/>
              <w:right w:type="dxa" w:w="28"/>
            </w:tcMar>
            <w:vAlign w:val="center"/>
          </w:tcPr>
          <w:p w14:paraId="2E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52"/>
            <w:tcMar>
              <w:left w:type="dxa" w:w="28"/>
              <w:right w:type="dxa" w:w="28"/>
            </w:tcMar>
            <w:vAlign w:val="center"/>
          </w:tcPr>
          <w:p w14:paraId="2F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gridSpan w:val="2"/>
            <w:tcMar>
              <w:left w:type="dxa" w:w="28"/>
              <w:right w:type="dxa" w:w="28"/>
            </w:tcMar>
            <w:vAlign w:val="center"/>
          </w:tcPr>
          <w:p w14:paraId="30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31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32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33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34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35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36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37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38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39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3A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3B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3C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3D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3E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3F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40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41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42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43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9"/>
          </w:tcPr>
          <w:p/>
        </w:tc>
      </w:tr>
      <w:tr>
        <w:trPr>
          <w:trHeight w:hRule="atLeast" w:val="363"/>
        </w:trPr>
        <w:tc>
          <w:tcPr>
            <w:tcW w:type="dxa" w:w="905"/>
            <w:tcMar>
              <w:left w:type="dxa" w:w="28"/>
              <w:right w:type="dxa" w:w="28"/>
            </w:tcMar>
            <w:vAlign w:val="center"/>
          </w:tcPr>
          <w:p w14:paraId="44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ОП.00</w:t>
            </w:r>
          </w:p>
        </w:tc>
        <w:tc>
          <w:tcPr>
            <w:tcW w:type="dxa" w:w="2122"/>
            <w:tcMar>
              <w:left w:type="dxa" w:w="28"/>
              <w:right w:type="dxa" w:w="28"/>
            </w:tcMar>
            <w:vAlign w:val="center"/>
          </w:tcPr>
          <w:p w14:paraId="45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Общепрофессиональный цикл</w:t>
            </w:r>
          </w:p>
        </w:tc>
        <w:tc>
          <w:tcPr>
            <w:tcW w:type="dxa" w:w="379"/>
            <w:tcMar>
              <w:left w:type="dxa" w:w="28"/>
              <w:right w:type="dxa" w:w="28"/>
            </w:tcMar>
            <w:vAlign w:val="center"/>
          </w:tcPr>
          <w:p w14:paraId="46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9"/>
            <w:tcMar>
              <w:left w:type="dxa" w:w="28"/>
              <w:right w:type="dxa" w:w="28"/>
            </w:tcMar>
            <w:vAlign w:val="center"/>
          </w:tcPr>
          <w:p w14:paraId="47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9"/>
            <w:tcMar>
              <w:left w:type="dxa" w:w="28"/>
              <w:right w:type="dxa" w:w="28"/>
            </w:tcMar>
            <w:vAlign w:val="center"/>
          </w:tcPr>
          <w:p w14:paraId="48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9"/>
            <w:tcMar>
              <w:left w:type="dxa" w:w="28"/>
              <w:right w:type="dxa" w:w="28"/>
            </w:tcMar>
            <w:vAlign w:val="center"/>
          </w:tcPr>
          <w:p w14:paraId="49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9"/>
            <w:tcMar>
              <w:left w:type="dxa" w:w="28"/>
              <w:right w:type="dxa" w:w="28"/>
            </w:tcMar>
            <w:vAlign w:val="center"/>
          </w:tcPr>
          <w:p w14:paraId="4A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9"/>
            <w:tcMar>
              <w:left w:type="dxa" w:w="28"/>
              <w:right w:type="dxa" w:w="28"/>
            </w:tcMar>
            <w:vAlign w:val="center"/>
          </w:tcPr>
          <w:p w14:paraId="4B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8"/>
            <w:tcMar>
              <w:left w:type="dxa" w:w="28"/>
              <w:right w:type="dxa" w:w="28"/>
            </w:tcMar>
            <w:vAlign w:val="center"/>
          </w:tcPr>
          <w:p w14:paraId="4C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8"/>
            <w:tcMar>
              <w:left w:type="dxa" w:w="28"/>
              <w:right w:type="dxa" w:w="28"/>
            </w:tcMar>
            <w:vAlign w:val="center"/>
          </w:tcPr>
          <w:p w14:paraId="4D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8"/>
            <w:tcMar>
              <w:left w:type="dxa" w:w="28"/>
              <w:right w:type="dxa" w:w="28"/>
            </w:tcMar>
            <w:vAlign w:val="center"/>
          </w:tcPr>
          <w:p w14:paraId="4E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52"/>
            <w:tcMar>
              <w:left w:type="dxa" w:w="28"/>
              <w:right w:type="dxa" w:w="28"/>
            </w:tcMar>
            <w:vAlign w:val="center"/>
          </w:tcPr>
          <w:p w14:paraId="4F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gridSpan w:val="2"/>
            <w:tcMar>
              <w:left w:type="dxa" w:w="28"/>
              <w:right w:type="dxa" w:w="28"/>
            </w:tcMar>
            <w:vAlign w:val="center"/>
          </w:tcPr>
          <w:p w14:paraId="50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51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52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53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54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55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56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57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58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59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5A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5B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5C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5D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5E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5F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60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61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62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63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9"/>
          </w:tcPr>
          <w:p/>
        </w:tc>
      </w:tr>
      <w:tr>
        <w:trPr>
          <w:trHeight w:hRule="atLeast" w:val="181"/>
        </w:trPr>
        <w:tc>
          <w:tcPr>
            <w:tcW w:type="dxa" w:w="905"/>
            <w:tcMar>
              <w:left w:type="dxa" w:w="28"/>
              <w:right w:type="dxa" w:w="28"/>
            </w:tcMar>
            <w:vAlign w:val="center"/>
          </w:tcPr>
          <w:p w14:paraId="64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ОП.01</w:t>
            </w:r>
          </w:p>
        </w:tc>
        <w:tc>
          <w:tcPr>
            <w:tcW w:type="dxa" w:w="2122"/>
            <w:tcMar>
              <w:left w:type="dxa" w:w="28"/>
              <w:right w:type="dxa" w:w="28"/>
            </w:tcMar>
            <w:vAlign w:val="center"/>
          </w:tcPr>
          <w:p w14:paraId="65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Инженерная графика</w:t>
            </w:r>
          </w:p>
        </w:tc>
        <w:tc>
          <w:tcPr>
            <w:tcW w:type="dxa" w:w="379"/>
            <w:tcMar>
              <w:left w:type="dxa" w:w="28"/>
              <w:right w:type="dxa" w:w="28"/>
            </w:tcMar>
            <w:vAlign w:val="center"/>
          </w:tcPr>
          <w:p w14:paraId="6605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79"/>
            <w:tcMar>
              <w:left w:type="dxa" w:w="28"/>
              <w:right w:type="dxa" w:w="28"/>
            </w:tcMar>
            <w:vAlign w:val="center"/>
          </w:tcPr>
          <w:p w14:paraId="6705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79"/>
            <w:tcMar>
              <w:left w:type="dxa" w:w="28"/>
              <w:right w:type="dxa" w:w="28"/>
            </w:tcMar>
            <w:vAlign w:val="center"/>
          </w:tcPr>
          <w:p w14:paraId="68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9"/>
            <w:tcMar>
              <w:left w:type="dxa" w:w="28"/>
              <w:right w:type="dxa" w:w="28"/>
            </w:tcMar>
            <w:vAlign w:val="center"/>
          </w:tcPr>
          <w:p w14:paraId="69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9"/>
            <w:tcMar>
              <w:left w:type="dxa" w:w="28"/>
              <w:right w:type="dxa" w:w="28"/>
            </w:tcMar>
            <w:vAlign w:val="center"/>
          </w:tcPr>
          <w:p w14:paraId="6A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9"/>
            <w:tcMar>
              <w:left w:type="dxa" w:w="28"/>
              <w:right w:type="dxa" w:w="28"/>
            </w:tcMar>
            <w:vAlign w:val="center"/>
          </w:tcPr>
          <w:p w14:paraId="6B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8"/>
            <w:tcMar>
              <w:left w:type="dxa" w:w="28"/>
              <w:right w:type="dxa" w:w="28"/>
            </w:tcMar>
            <w:vAlign w:val="center"/>
          </w:tcPr>
          <w:p w14:paraId="6C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8"/>
            <w:tcMar>
              <w:left w:type="dxa" w:w="28"/>
              <w:right w:type="dxa" w:w="28"/>
            </w:tcMar>
            <w:vAlign w:val="center"/>
          </w:tcPr>
          <w:p w14:paraId="6D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8"/>
            <w:tcMar>
              <w:left w:type="dxa" w:w="28"/>
              <w:right w:type="dxa" w:w="28"/>
            </w:tcMar>
            <w:vAlign w:val="center"/>
          </w:tcPr>
          <w:p w14:paraId="6E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52"/>
            <w:tcMar>
              <w:left w:type="dxa" w:w="28"/>
              <w:right w:type="dxa" w:w="28"/>
            </w:tcMar>
            <w:vAlign w:val="center"/>
          </w:tcPr>
          <w:p w14:paraId="6F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gridSpan w:val="2"/>
            <w:tcMar>
              <w:left w:type="dxa" w:w="28"/>
              <w:right w:type="dxa" w:w="28"/>
            </w:tcMar>
            <w:vAlign w:val="center"/>
          </w:tcPr>
          <w:p w14:paraId="70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71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7205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73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7405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75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76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77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7805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79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7A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7B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7C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7D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7E05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7F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80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81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82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83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9"/>
          </w:tcPr>
          <w:p/>
        </w:tc>
      </w:tr>
      <w:tr>
        <w:trPr>
          <w:trHeight w:hRule="atLeast" w:val="343"/>
        </w:trPr>
        <w:tc>
          <w:tcPr>
            <w:tcW w:type="dxa" w:w="905"/>
            <w:tcMar>
              <w:left w:type="dxa" w:w="28"/>
              <w:right w:type="dxa" w:w="28"/>
            </w:tcMar>
            <w:vAlign w:val="center"/>
          </w:tcPr>
          <w:p w14:paraId="84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ОП.02</w:t>
            </w:r>
          </w:p>
        </w:tc>
        <w:tc>
          <w:tcPr>
            <w:tcW w:type="dxa" w:w="2122"/>
            <w:tcMar>
              <w:left w:type="dxa" w:w="28"/>
              <w:right w:type="dxa" w:w="28"/>
            </w:tcMar>
            <w:vAlign w:val="center"/>
          </w:tcPr>
          <w:p w14:paraId="85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Электротехника и электроника</w:t>
            </w:r>
          </w:p>
        </w:tc>
        <w:tc>
          <w:tcPr>
            <w:tcW w:type="dxa" w:w="379"/>
            <w:tcMar>
              <w:left w:type="dxa" w:w="28"/>
              <w:right w:type="dxa" w:w="28"/>
            </w:tcMar>
            <w:vAlign w:val="center"/>
          </w:tcPr>
          <w:p w14:paraId="8605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79"/>
            <w:tcMar>
              <w:left w:type="dxa" w:w="28"/>
              <w:right w:type="dxa" w:w="28"/>
            </w:tcMar>
            <w:vAlign w:val="center"/>
          </w:tcPr>
          <w:p w14:paraId="8705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79"/>
            <w:tcMar>
              <w:left w:type="dxa" w:w="28"/>
              <w:right w:type="dxa" w:w="28"/>
            </w:tcMar>
            <w:vAlign w:val="center"/>
          </w:tcPr>
          <w:p w14:paraId="88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9"/>
            <w:tcMar>
              <w:left w:type="dxa" w:w="28"/>
              <w:right w:type="dxa" w:w="28"/>
            </w:tcMar>
            <w:vAlign w:val="center"/>
          </w:tcPr>
          <w:p w14:paraId="89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9"/>
            <w:tcMar>
              <w:left w:type="dxa" w:w="28"/>
              <w:right w:type="dxa" w:w="28"/>
            </w:tcMar>
            <w:vAlign w:val="center"/>
          </w:tcPr>
          <w:p w14:paraId="8A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9"/>
            <w:tcMar>
              <w:left w:type="dxa" w:w="28"/>
              <w:right w:type="dxa" w:w="28"/>
            </w:tcMar>
            <w:vAlign w:val="center"/>
          </w:tcPr>
          <w:p w14:paraId="8B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8"/>
            <w:tcMar>
              <w:left w:type="dxa" w:w="28"/>
              <w:right w:type="dxa" w:w="28"/>
            </w:tcMar>
            <w:vAlign w:val="center"/>
          </w:tcPr>
          <w:p w14:paraId="8C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8"/>
            <w:tcMar>
              <w:left w:type="dxa" w:w="28"/>
              <w:right w:type="dxa" w:w="28"/>
            </w:tcMar>
            <w:vAlign w:val="center"/>
          </w:tcPr>
          <w:p w14:paraId="8D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8"/>
            <w:tcMar>
              <w:left w:type="dxa" w:w="28"/>
              <w:right w:type="dxa" w:w="28"/>
            </w:tcMar>
            <w:vAlign w:val="center"/>
          </w:tcPr>
          <w:p w14:paraId="8E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52"/>
            <w:tcMar>
              <w:left w:type="dxa" w:w="28"/>
              <w:right w:type="dxa" w:w="28"/>
            </w:tcMar>
            <w:vAlign w:val="center"/>
          </w:tcPr>
          <w:p w14:paraId="8F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gridSpan w:val="2"/>
            <w:tcMar>
              <w:left w:type="dxa" w:w="28"/>
              <w:right w:type="dxa" w:w="28"/>
            </w:tcMar>
            <w:vAlign w:val="center"/>
          </w:tcPr>
          <w:p w14:paraId="90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91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92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93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94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95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96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97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98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99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9A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9B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9C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9D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9E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9F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A005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A1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A2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A3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9"/>
          </w:tcPr>
          <w:p/>
        </w:tc>
      </w:tr>
      <w:tr>
        <w:trPr>
          <w:trHeight w:hRule="atLeast" w:val="181"/>
        </w:trPr>
        <w:tc>
          <w:tcPr>
            <w:tcW w:type="dxa" w:w="905"/>
            <w:tcMar>
              <w:left w:type="dxa" w:w="28"/>
              <w:right w:type="dxa" w:w="28"/>
            </w:tcMar>
            <w:vAlign w:val="center"/>
          </w:tcPr>
          <w:p w14:paraId="A4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ОП.03</w:t>
            </w:r>
          </w:p>
        </w:tc>
        <w:tc>
          <w:tcPr>
            <w:tcW w:type="dxa" w:w="2122"/>
            <w:tcMar>
              <w:left w:type="dxa" w:w="28"/>
              <w:right w:type="dxa" w:w="28"/>
            </w:tcMar>
            <w:vAlign w:val="center"/>
          </w:tcPr>
          <w:p w14:paraId="A5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Техническая механика</w:t>
            </w:r>
          </w:p>
        </w:tc>
        <w:tc>
          <w:tcPr>
            <w:tcW w:type="dxa" w:w="379"/>
            <w:tcMar>
              <w:left w:type="dxa" w:w="28"/>
              <w:right w:type="dxa" w:w="28"/>
            </w:tcMar>
            <w:vAlign w:val="center"/>
          </w:tcPr>
          <w:p w14:paraId="A605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79"/>
            <w:tcMar>
              <w:left w:type="dxa" w:w="28"/>
              <w:right w:type="dxa" w:w="28"/>
            </w:tcMar>
            <w:vAlign w:val="center"/>
          </w:tcPr>
          <w:p w14:paraId="A705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79"/>
            <w:tcMar>
              <w:left w:type="dxa" w:w="28"/>
              <w:right w:type="dxa" w:w="28"/>
            </w:tcMar>
            <w:vAlign w:val="center"/>
          </w:tcPr>
          <w:p w14:paraId="A8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9"/>
            <w:tcMar>
              <w:left w:type="dxa" w:w="28"/>
              <w:right w:type="dxa" w:w="28"/>
            </w:tcMar>
            <w:vAlign w:val="center"/>
          </w:tcPr>
          <w:p w14:paraId="A9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9"/>
            <w:tcMar>
              <w:left w:type="dxa" w:w="28"/>
              <w:right w:type="dxa" w:w="28"/>
            </w:tcMar>
            <w:vAlign w:val="center"/>
          </w:tcPr>
          <w:p w14:paraId="AA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9"/>
            <w:tcMar>
              <w:left w:type="dxa" w:w="28"/>
              <w:right w:type="dxa" w:w="28"/>
            </w:tcMar>
            <w:vAlign w:val="center"/>
          </w:tcPr>
          <w:p w14:paraId="AB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8"/>
            <w:tcMar>
              <w:left w:type="dxa" w:w="28"/>
              <w:right w:type="dxa" w:w="28"/>
            </w:tcMar>
            <w:vAlign w:val="center"/>
          </w:tcPr>
          <w:p w14:paraId="AC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8"/>
            <w:tcMar>
              <w:left w:type="dxa" w:w="28"/>
              <w:right w:type="dxa" w:w="28"/>
            </w:tcMar>
            <w:vAlign w:val="center"/>
          </w:tcPr>
          <w:p w14:paraId="AD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8"/>
            <w:tcMar>
              <w:left w:type="dxa" w:w="28"/>
              <w:right w:type="dxa" w:w="28"/>
            </w:tcMar>
            <w:vAlign w:val="center"/>
          </w:tcPr>
          <w:p w14:paraId="AE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52"/>
            <w:tcMar>
              <w:left w:type="dxa" w:w="28"/>
              <w:right w:type="dxa" w:w="28"/>
            </w:tcMar>
            <w:vAlign w:val="center"/>
          </w:tcPr>
          <w:p w14:paraId="AF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gridSpan w:val="2"/>
            <w:tcMar>
              <w:left w:type="dxa" w:w="28"/>
              <w:right w:type="dxa" w:w="28"/>
            </w:tcMar>
            <w:vAlign w:val="center"/>
          </w:tcPr>
          <w:p w14:paraId="B0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B1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B2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B3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B4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B5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B6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B7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B8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B9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BA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BB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BC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BD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BE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BF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C005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C1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C2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C3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9"/>
          </w:tcPr>
          <w:p/>
        </w:tc>
      </w:tr>
      <w:tr>
        <w:trPr>
          <w:trHeight w:hRule="atLeast" w:val="181"/>
        </w:trPr>
        <w:tc>
          <w:tcPr>
            <w:tcW w:type="dxa" w:w="905"/>
            <w:tcMar>
              <w:left w:type="dxa" w:w="28"/>
              <w:right w:type="dxa" w:w="28"/>
            </w:tcMar>
            <w:vAlign w:val="center"/>
          </w:tcPr>
          <w:p w14:paraId="C4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ОП.04</w:t>
            </w:r>
          </w:p>
        </w:tc>
        <w:tc>
          <w:tcPr>
            <w:tcW w:type="dxa" w:w="2122"/>
            <w:tcMar>
              <w:left w:type="dxa" w:w="28"/>
              <w:right w:type="dxa" w:w="28"/>
            </w:tcMar>
            <w:vAlign w:val="center"/>
          </w:tcPr>
          <w:p w14:paraId="C5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Геология</w:t>
            </w:r>
          </w:p>
        </w:tc>
        <w:tc>
          <w:tcPr>
            <w:tcW w:type="dxa" w:w="379"/>
            <w:tcMar>
              <w:left w:type="dxa" w:w="28"/>
              <w:right w:type="dxa" w:w="28"/>
            </w:tcMar>
            <w:vAlign w:val="center"/>
          </w:tcPr>
          <w:p w14:paraId="C605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79"/>
            <w:tcMar>
              <w:left w:type="dxa" w:w="28"/>
              <w:right w:type="dxa" w:w="28"/>
            </w:tcMar>
            <w:vAlign w:val="center"/>
          </w:tcPr>
          <w:p w14:paraId="C705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79"/>
            <w:tcMar>
              <w:left w:type="dxa" w:w="28"/>
              <w:right w:type="dxa" w:w="28"/>
            </w:tcMar>
            <w:vAlign w:val="center"/>
          </w:tcPr>
          <w:p w14:paraId="C8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9"/>
            <w:tcMar>
              <w:left w:type="dxa" w:w="28"/>
              <w:right w:type="dxa" w:w="28"/>
            </w:tcMar>
            <w:vAlign w:val="center"/>
          </w:tcPr>
          <w:p w14:paraId="C9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9"/>
            <w:tcMar>
              <w:left w:type="dxa" w:w="28"/>
              <w:right w:type="dxa" w:w="28"/>
            </w:tcMar>
            <w:vAlign w:val="center"/>
          </w:tcPr>
          <w:p w14:paraId="CA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9"/>
            <w:tcMar>
              <w:left w:type="dxa" w:w="28"/>
              <w:right w:type="dxa" w:w="28"/>
            </w:tcMar>
            <w:vAlign w:val="center"/>
          </w:tcPr>
          <w:p w14:paraId="CB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8"/>
            <w:tcMar>
              <w:left w:type="dxa" w:w="28"/>
              <w:right w:type="dxa" w:w="28"/>
            </w:tcMar>
            <w:vAlign w:val="center"/>
          </w:tcPr>
          <w:p w14:paraId="CC05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78"/>
            <w:tcMar>
              <w:left w:type="dxa" w:w="28"/>
              <w:right w:type="dxa" w:w="28"/>
            </w:tcMar>
            <w:vAlign w:val="center"/>
          </w:tcPr>
          <w:p w14:paraId="CD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8"/>
            <w:tcMar>
              <w:left w:type="dxa" w:w="28"/>
              <w:right w:type="dxa" w:w="28"/>
            </w:tcMar>
            <w:vAlign w:val="center"/>
          </w:tcPr>
          <w:p w14:paraId="CE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52"/>
            <w:tcMar>
              <w:left w:type="dxa" w:w="28"/>
              <w:right w:type="dxa" w:w="28"/>
            </w:tcMar>
            <w:vAlign w:val="center"/>
          </w:tcPr>
          <w:p w14:paraId="CF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gridSpan w:val="2"/>
            <w:tcMar>
              <w:left w:type="dxa" w:w="28"/>
              <w:right w:type="dxa" w:w="28"/>
            </w:tcMar>
            <w:vAlign w:val="center"/>
          </w:tcPr>
          <w:p w14:paraId="D0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D1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D2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D3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D405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D5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D6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D7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D8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D9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DA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DB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DC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DD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DE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DF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E0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E1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E2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E3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9"/>
          </w:tcPr>
          <w:p/>
        </w:tc>
      </w:tr>
      <w:tr>
        <w:trPr>
          <w:trHeight w:hRule="atLeast" w:val="545"/>
        </w:trPr>
        <w:tc>
          <w:tcPr>
            <w:tcW w:type="dxa" w:w="905"/>
            <w:tcMar>
              <w:left w:type="dxa" w:w="28"/>
              <w:right w:type="dxa" w:w="28"/>
            </w:tcMar>
            <w:vAlign w:val="center"/>
          </w:tcPr>
          <w:p w14:paraId="E4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ОП.05</w:t>
            </w:r>
          </w:p>
        </w:tc>
        <w:tc>
          <w:tcPr>
            <w:tcW w:type="dxa" w:w="2122"/>
            <w:tcMar>
              <w:left w:type="dxa" w:w="28"/>
              <w:right w:type="dxa" w:w="28"/>
            </w:tcMar>
            <w:vAlign w:val="center"/>
          </w:tcPr>
          <w:p w14:paraId="E5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Цифровые технологии в профессиональной деятельности</w:t>
            </w:r>
          </w:p>
        </w:tc>
        <w:tc>
          <w:tcPr>
            <w:tcW w:type="dxa" w:w="379"/>
            <w:tcMar>
              <w:left w:type="dxa" w:w="28"/>
              <w:right w:type="dxa" w:w="28"/>
            </w:tcMar>
            <w:vAlign w:val="center"/>
          </w:tcPr>
          <w:p w14:paraId="E605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79"/>
            <w:tcMar>
              <w:left w:type="dxa" w:w="28"/>
              <w:right w:type="dxa" w:w="28"/>
            </w:tcMar>
            <w:vAlign w:val="center"/>
          </w:tcPr>
          <w:p w14:paraId="E705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79"/>
            <w:tcMar>
              <w:left w:type="dxa" w:w="28"/>
              <w:right w:type="dxa" w:w="28"/>
            </w:tcMar>
            <w:vAlign w:val="center"/>
          </w:tcPr>
          <w:p w14:paraId="E8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9"/>
            <w:tcMar>
              <w:left w:type="dxa" w:w="28"/>
              <w:right w:type="dxa" w:w="28"/>
            </w:tcMar>
            <w:vAlign w:val="center"/>
          </w:tcPr>
          <w:p w14:paraId="E9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9"/>
            <w:tcMar>
              <w:left w:type="dxa" w:w="28"/>
              <w:right w:type="dxa" w:w="28"/>
            </w:tcMar>
            <w:vAlign w:val="center"/>
          </w:tcPr>
          <w:p w14:paraId="EA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9"/>
            <w:tcMar>
              <w:left w:type="dxa" w:w="28"/>
              <w:right w:type="dxa" w:w="28"/>
            </w:tcMar>
            <w:vAlign w:val="center"/>
          </w:tcPr>
          <w:p w14:paraId="EB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8"/>
            <w:tcMar>
              <w:left w:type="dxa" w:w="28"/>
              <w:right w:type="dxa" w:w="28"/>
            </w:tcMar>
            <w:vAlign w:val="center"/>
          </w:tcPr>
          <w:p w14:paraId="EC05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78"/>
            <w:tcMar>
              <w:left w:type="dxa" w:w="28"/>
              <w:right w:type="dxa" w:w="28"/>
            </w:tcMar>
            <w:vAlign w:val="center"/>
          </w:tcPr>
          <w:p w14:paraId="ED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8"/>
            <w:tcMar>
              <w:left w:type="dxa" w:w="28"/>
              <w:right w:type="dxa" w:w="28"/>
            </w:tcMar>
            <w:vAlign w:val="center"/>
          </w:tcPr>
          <w:p w14:paraId="EE05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252"/>
            <w:tcMar>
              <w:left w:type="dxa" w:w="28"/>
              <w:right w:type="dxa" w:w="28"/>
            </w:tcMar>
            <w:vAlign w:val="center"/>
          </w:tcPr>
          <w:p w14:paraId="EF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gridSpan w:val="2"/>
            <w:tcMar>
              <w:left w:type="dxa" w:w="28"/>
              <w:right w:type="dxa" w:w="28"/>
            </w:tcMar>
            <w:vAlign w:val="center"/>
          </w:tcPr>
          <w:p w14:paraId="F0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F1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F2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F305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F4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F5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F6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F7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F805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F9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FA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FB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FC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FD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FE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FF05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00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01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02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03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9"/>
          </w:tcPr>
          <w:p/>
        </w:tc>
      </w:tr>
      <w:tr>
        <w:trPr>
          <w:trHeight w:hRule="atLeast" w:val="363"/>
        </w:trPr>
        <w:tc>
          <w:tcPr>
            <w:tcW w:type="dxa" w:w="905"/>
            <w:tcMar>
              <w:left w:type="dxa" w:w="28"/>
              <w:right w:type="dxa" w:w="28"/>
            </w:tcMar>
            <w:vAlign w:val="center"/>
          </w:tcPr>
          <w:p w14:paraId="04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ОП.06</w:t>
            </w:r>
          </w:p>
        </w:tc>
        <w:tc>
          <w:tcPr>
            <w:tcW w:type="dxa" w:w="2122"/>
            <w:tcMar>
              <w:left w:type="dxa" w:w="28"/>
              <w:right w:type="dxa" w:w="28"/>
            </w:tcMar>
            <w:vAlign w:val="center"/>
          </w:tcPr>
          <w:p w14:paraId="05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Маркшейдерско-геодезические приборы</w:t>
            </w:r>
          </w:p>
        </w:tc>
        <w:tc>
          <w:tcPr>
            <w:tcW w:type="dxa" w:w="379"/>
            <w:tcMar>
              <w:left w:type="dxa" w:w="28"/>
              <w:right w:type="dxa" w:w="28"/>
            </w:tcMar>
            <w:vAlign w:val="center"/>
          </w:tcPr>
          <w:p w14:paraId="06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79"/>
            <w:tcMar>
              <w:left w:type="dxa" w:w="28"/>
              <w:right w:type="dxa" w:w="28"/>
            </w:tcMar>
            <w:vAlign w:val="center"/>
          </w:tcPr>
          <w:p w14:paraId="07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79"/>
            <w:tcMar>
              <w:left w:type="dxa" w:w="28"/>
              <w:right w:type="dxa" w:w="28"/>
            </w:tcMar>
            <w:vAlign w:val="center"/>
          </w:tcPr>
          <w:p w14:paraId="08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9"/>
            <w:tcMar>
              <w:left w:type="dxa" w:w="28"/>
              <w:right w:type="dxa" w:w="28"/>
            </w:tcMar>
            <w:vAlign w:val="center"/>
          </w:tcPr>
          <w:p w14:paraId="09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9"/>
            <w:tcMar>
              <w:left w:type="dxa" w:w="28"/>
              <w:right w:type="dxa" w:w="28"/>
            </w:tcMar>
            <w:vAlign w:val="center"/>
          </w:tcPr>
          <w:p w14:paraId="0A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9"/>
            <w:tcMar>
              <w:left w:type="dxa" w:w="28"/>
              <w:right w:type="dxa" w:w="28"/>
            </w:tcMar>
            <w:vAlign w:val="center"/>
          </w:tcPr>
          <w:p w14:paraId="0B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8"/>
            <w:tcMar>
              <w:left w:type="dxa" w:w="28"/>
              <w:right w:type="dxa" w:w="28"/>
            </w:tcMar>
            <w:vAlign w:val="center"/>
          </w:tcPr>
          <w:p w14:paraId="0C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78"/>
            <w:tcMar>
              <w:left w:type="dxa" w:w="28"/>
              <w:right w:type="dxa" w:w="28"/>
            </w:tcMar>
            <w:vAlign w:val="center"/>
          </w:tcPr>
          <w:p w14:paraId="0D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8"/>
            <w:tcMar>
              <w:left w:type="dxa" w:w="28"/>
              <w:right w:type="dxa" w:w="28"/>
            </w:tcMar>
            <w:vAlign w:val="center"/>
          </w:tcPr>
          <w:p w14:paraId="0E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52"/>
            <w:tcMar>
              <w:left w:type="dxa" w:w="28"/>
              <w:right w:type="dxa" w:w="28"/>
            </w:tcMar>
            <w:vAlign w:val="center"/>
          </w:tcPr>
          <w:p w14:paraId="0F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gridSpan w:val="2"/>
            <w:tcMar>
              <w:left w:type="dxa" w:w="28"/>
              <w:right w:type="dxa" w:w="28"/>
            </w:tcMar>
            <w:vAlign w:val="center"/>
          </w:tcPr>
          <w:p w14:paraId="10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11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12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13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14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15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16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17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18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19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1A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1B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1C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1D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1E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1F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20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21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22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23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9"/>
          </w:tcPr>
          <w:p/>
        </w:tc>
      </w:tr>
      <w:tr>
        <w:trPr>
          <w:trHeight w:hRule="atLeast" w:val="181"/>
        </w:trPr>
        <w:tc>
          <w:tcPr>
            <w:tcW w:type="dxa" w:w="905"/>
            <w:tcMar>
              <w:left w:type="dxa" w:w="28"/>
              <w:right w:type="dxa" w:w="28"/>
            </w:tcMar>
            <w:vAlign w:val="center"/>
          </w:tcPr>
          <w:p w14:paraId="24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П. 00</w:t>
            </w:r>
          </w:p>
        </w:tc>
        <w:tc>
          <w:tcPr>
            <w:tcW w:type="dxa" w:w="2122"/>
            <w:tcMar>
              <w:left w:type="dxa" w:w="28"/>
              <w:right w:type="dxa" w:w="28"/>
            </w:tcMar>
            <w:vAlign w:val="center"/>
          </w:tcPr>
          <w:p w14:paraId="25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Профессиональный цикл</w:t>
            </w:r>
          </w:p>
        </w:tc>
        <w:tc>
          <w:tcPr>
            <w:tcW w:type="dxa" w:w="379"/>
            <w:tcMar>
              <w:left w:type="dxa" w:w="28"/>
              <w:right w:type="dxa" w:w="28"/>
            </w:tcMar>
            <w:vAlign w:val="center"/>
          </w:tcPr>
          <w:p w14:paraId="26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9"/>
            <w:tcMar>
              <w:left w:type="dxa" w:w="28"/>
              <w:right w:type="dxa" w:w="28"/>
            </w:tcMar>
            <w:vAlign w:val="center"/>
          </w:tcPr>
          <w:p w14:paraId="27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9"/>
            <w:tcMar>
              <w:left w:type="dxa" w:w="28"/>
              <w:right w:type="dxa" w:w="28"/>
            </w:tcMar>
            <w:vAlign w:val="center"/>
          </w:tcPr>
          <w:p w14:paraId="28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9"/>
            <w:tcMar>
              <w:left w:type="dxa" w:w="28"/>
              <w:right w:type="dxa" w:w="28"/>
            </w:tcMar>
            <w:vAlign w:val="center"/>
          </w:tcPr>
          <w:p w14:paraId="29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9"/>
            <w:tcMar>
              <w:left w:type="dxa" w:w="28"/>
              <w:right w:type="dxa" w:w="28"/>
            </w:tcMar>
            <w:vAlign w:val="center"/>
          </w:tcPr>
          <w:p w14:paraId="2A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9"/>
            <w:tcMar>
              <w:left w:type="dxa" w:w="28"/>
              <w:right w:type="dxa" w:w="28"/>
            </w:tcMar>
            <w:vAlign w:val="center"/>
          </w:tcPr>
          <w:p w14:paraId="2B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8"/>
            <w:tcMar>
              <w:left w:type="dxa" w:w="28"/>
              <w:right w:type="dxa" w:w="28"/>
            </w:tcMar>
            <w:vAlign w:val="center"/>
          </w:tcPr>
          <w:p w14:paraId="2C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8"/>
            <w:tcMar>
              <w:left w:type="dxa" w:w="28"/>
              <w:right w:type="dxa" w:w="28"/>
            </w:tcMar>
            <w:vAlign w:val="center"/>
          </w:tcPr>
          <w:p w14:paraId="2D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8"/>
            <w:tcMar>
              <w:left w:type="dxa" w:w="28"/>
              <w:right w:type="dxa" w:w="28"/>
            </w:tcMar>
            <w:vAlign w:val="center"/>
          </w:tcPr>
          <w:p w14:paraId="2E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52"/>
            <w:tcMar>
              <w:left w:type="dxa" w:w="28"/>
              <w:right w:type="dxa" w:w="28"/>
            </w:tcMar>
            <w:vAlign w:val="center"/>
          </w:tcPr>
          <w:p w14:paraId="2F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gridSpan w:val="2"/>
            <w:tcMar>
              <w:left w:type="dxa" w:w="28"/>
              <w:right w:type="dxa" w:w="28"/>
            </w:tcMar>
            <w:vAlign w:val="center"/>
          </w:tcPr>
          <w:p w14:paraId="30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31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32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33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34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35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36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37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38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39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3A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3B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3C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3D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3E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3F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40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41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42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43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9"/>
          </w:tcPr>
          <w:p/>
        </w:tc>
      </w:tr>
      <w:tr>
        <w:trPr>
          <w:trHeight w:hRule="atLeast" w:val="727"/>
        </w:trPr>
        <w:tc>
          <w:tcPr>
            <w:tcW w:type="dxa" w:w="905"/>
            <w:tcMar>
              <w:left w:type="dxa" w:w="28"/>
              <w:right w:type="dxa" w:w="28"/>
            </w:tcMar>
            <w:vAlign w:val="center"/>
          </w:tcPr>
          <w:p w14:paraId="44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ПМ. 01</w:t>
            </w:r>
          </w:p>
        </w:tc>
        <w:tc>
          <w:tcPr>
            <w:tcW w:type="dxa" w:w="2122"/>
            <w:tcMar>
              <w:left w:type="dxa" w:w="28"/>
              <w:right w:type="dxa" w:w="28"/>
            </w:tcMar>
            <w:vAlign w:val="center"/>
          </w:tcPr>
          <w:p w14:paraId="45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Геодезическое обеспечение картографирования территории</w:t>
            </w:r>
          </w:p>
        </w:tc>
        <w:tc>
          <w:tcPr>
            <w:tcW w:type="dxa" w:w="379"/>
            <w:tcMar>
              <w:left w:type="dxa" w:w="28"/>
              <w:right w:type="dxa" w:w="28"/>
            </w:tcMar>
            <w:vAlign w:val="center"/>
          </w:tcPr>
          <w:p w14:paraId="46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79"/>
            <w:tcMar>
              <w:left w:type="dxa" w:w="28"/>
              <w:right w:type="dxa" w:w="28"/>
            </w:tcMar>
            <w:vAlign w:val="center"/>
          </w:tcPr>
          <w:p w14:paraId="47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79"/>
            <w:tcMar>
              <w:left w:type="dxa" w:w="28"/>
              <w:right w:type="dxa" w:w="28"/>
            </w:tcMar>
            <w:vAlign w:val="center"/>
          </w:tcPr>
          <w:p w14:paraId="48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9"/>
            <w:tcMar>
              <w:left w:type="dxa" w:w="28"/>
              <w:right w:type="dxa" w:w="28"/>
            </w:tcMar>
            <w:vAlign w:val="center"/>
          </w:tcPr>
          <w:p w14:paraId="49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79"/>
            <w:tcMar>
              <w:left w:type="dxa" w:w="28"/>
              <w:right w:type="dxa" w:w="28"/>
            </w:tcMar>
            <w:vAlign w:val="center"/>
          </w:tcPr>
          <w:p w14:paraId="4A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9"/>
            <w:tcMar>
              <w:left w:type="dxa" w:w="28"/>
              <w:right w:type="dxa" w:w="28"/>
            </w:tcMar>
            <w:vAlign w:val="center"/>
          </w:tcPr>
          <w:p w14:paraId="4B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8"/>
            <w:tcMar>
              <w:left w:type="dxa" w:w="28"/>
              <w:right w:type="dxa" w:w="28"/>
            </w:tcMar>
            <w:vAlign w:val="center"/>
          </w:tcPr>
          <w:p w14:paraId="4C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8"/>
            <w:tcMar>
              <w:left w:type="dxa" w:w="28"/>
              <w:right w:type="dxa" w:w="28"/>
            </w:tcMar>
            <w:vAlign w:val="center"/>
          </w:tcPr>
          <w:p w14:paraId="4D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8"/>
            <w:tcMar>
              <w:left w:type="dxa" w:w="28"/>
              <w:right w:type="dxa" w:w="28"/>
            </w:tcMar>
            <w:vAlign w:val="center"/>
          </w:tcPr>
          <w:p w14:paraId="4E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52"/>
            <w:tcMar>
              <w:left w:type="dxa" w:w="28"/>
              <w:right w:type="dxa" w:w="28"/>
            </w:tcMar>
            <w:vAlign w:val="center"/>
          </w:tcPr>
          <w:p w14:paraId="4F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gridSpan w:val="2"/>
            <w:tcMar>
              <w:left w:type="dxa" w:w="28"/>
              <w:right w:type="dxa" w:w="28"/>
            </w:tcMar>
            <w:vAlign w:val="center"/>
          </w:tcPr>
          <w:p w14:paraId="50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51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52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53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54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55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56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57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58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59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5A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5B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5C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5D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5E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5F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60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61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62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63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9"/>
          </w:tcPr>
          <w:p/>
        </w:tc>
      </w:tr>
      <w:tr>
        <w:trPr>
          <w:trHeight w:hRule="atLeast" w:val="363"/>
        </w:trPr>
        <w:tc>
          <w:tcPr>
            <w:tcW w:type="dxa" w:w="905"/>
            <w:tcMar>
              <w:left w:type="dxa" w:w="28"/>
              <w:right w:type="dxa" w:w="28"/>
            </w:tcMar>
            <w:vAlign w:val="center"/>
          </w:tcPr>
          <w:p w14:paraId="64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МДК 01.01</w:t>
            </w:r>
          </w:p>
        </w:tc>
        <w:tc>
          <w:tcPr>
            <w:tcW w:type="dxa" w:w="2122"/>
            <w:tcMar>
              <w:left w:type="dxa" w:w="28"/>
              <w:right w:type="dxa" w:w="28"/>
            </w:tcMar>
            <w:vAlign w:val="center"/>
          </w:tcPr>
          <w:p w14:paraId="65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Топографо-геодезические изыскания</w:t>
            </w:r>
          </w:p>
        </w:tc>
        <w:tc>
          <w:tcPr>
            <w:tcW w:type="dxa" w:w="379"/>
            <w:tcMar>
              <w:left w:type="dxa" w:w="28"/>
              <w:right w:type="dxa" w:w="28"/>
            </w:tcMar>
            <w:vAlign w:val="center"/>
          </w:tcPr>
          <w:p w14:paraId="66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79"/>
            <w:tcMar>
              <w:left w:type="dxa" w:w="28"/>
              <w:right w:type="dxa" w:w="28"/>
            </w:tcMar>
            <w:vAlign w:val="center"/>
          </w:tcPr>
          <w:p w14:paraId="67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79"/>
            <w:tcMar>
              <w:left w:type="dxa" w:w="28"/>
              <w:right w:type="dxa" w:w="28"/>
            </w:tcMar>
            <w:vAlign w:val="center"/>
          </w:tcPr>
          <w:p w14:paraId="68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9"/>
            <w:tcMar>
              <w:left w:type="dxa" w:w="28"/>
              <w:right w:type="dxa" w:w="28"/>
            </w:tcMar>
            <w:vAlign w:val="center"/>
          </w:tcPr>
          <w:p w14:paraId="69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79"/>
            <w:tcMar>
              <w:left w:type="dxa" w:w="28"/>
              <w:right w:type="dxa" w:w="28"/>
            </w:tcMar>
            <w:vAlign w:val="center"/>
          </w:tcPr>
          <w:p w14:paraId="6A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9"/>
            <w:tcMar>
              <w:left w:type="dxa" w:w="28"/>
              <w:right w:type="dxa" w:w="28"/>
            </w:tcMar>
            <w:vAlign w:val="center"/>
          </w:tcPr>
          <w:p w14:paraId="6B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8"/>
            <w:tcMar>
              <w:left w:type="dxa" w:w="28"/>
              <w:right w:type="dxa" w:w="28"/>
            </w:tcMar>
            <w:vAlign w:val="center"/>
          </w:tcPr>
          <w:p w14:paraId="6C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8"/>
            <w:tcMar>
              <w:left w:type="dxa" w:w="28"/>
              <w:right w:type="dxa" w:w="28"/>
            </w:tcMar>
            <w:vAlign w:val="center"/>
          </w:tcPr>
          <w:p w14:paraId="6D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8"/>
            <w:tcMar>
              <w:left w:type="dxa" w:w="28"/>
              <w:right w:type="dxa" w:w="28"/>
            </w:tcMar>
            <w:vAlign w:val="center"/>
          </w:tcPr>
          <w:p w14:paraId="6E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52"/>
            <w:tcMar>
              <w:left w:type="dxa" w:w="28"/>
              <w:right w:type="dxa" w:w="28"/>
            </w:tcMar>
            <w:vAlign w:val="center"/>
          </w:tcPr>
          <w:p w14:paraId="6F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gridSpan w:val="2"/>
            <w:tcMar>
              <w:left w:type="dxa" w:w="28"/>
              <w:right w:type="dxa" w:w="28"/>
            </w:tcMar>
            <w:vAlign w:val="center"/>
          </w:tcPr>
          <w:p w14:paraId="70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71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72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73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74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75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76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77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78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79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7A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7B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7C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7D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7E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7F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80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81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82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83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9"/>
          </w:tcPr>
          <w:p/>
        </w:tc>
      </w:tr>
      <w:tr>
        <w:trPr>
          <w:trHeight w:hRule="atLeast" w:val="545"/>
        </w:trPr>
        <w:tc>
          <w:tcPr>
            <w:tcW w:type="dxa" w:w="905"/>
            <w:tcMar>
              <w:left w:type="dxa" w:w="28"/>
              <w:right w:type="dxa" w:w="28"/>
            </w:tcMar>
            <w:vAlign w:val="center"/>
          </w:tcPr>
          <w:p w14:paraId="84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УП. 01</w:t>
            </w:r>
          </w:p>
        </w:tc>
        <w:tc>
          <w:tcPr>
            <w:tcW w:type="dxa" w:w="2122"/>
            <w:tcMar>
              <w:left w:type="dxa" w:w="28"/>
              <w:right w:type="dxa" w:w="28"/>
            </w:tcMar>
            <w:vAlign w:val="center"/>
          </w:tcPr>
          <w:p w14:paraId="85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Геодезическое обеспечение картографирования территории</w:t>
            </w:r>
          </w:p>
        </w:tc>
        <w:tc>
          <w:tcPr>
            <w:tcW w:type="dxa" w:w="379"/>
            <w:tcMar>
              <w:left w:type="dxa" w:w="28"/>
              <w:right w:type="dxa" w:w="28"/>
            </w:tcMar>
            <w:vAlign w:val="center"/>
          </w:tcPr>
          <w:p w14:paraId="86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79"/>
            <w:tcMar>
              <w:left w:type="dxa" w:w="28"/>
              <w:right w:type="dxa" w:w="28"/>
            </w:tcMar>
            <w:vAlign w:val="center"/>
          </w:tcPr>
          <w:p w14:paraId="87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79"/>
            <w:tcMar>
              <w:left w:type="dxa" w:w="28"/>
              <w:right w:type="dxa" w:w="28"/>
            </w:tcMar>
            <w:vAlign w:val="center"/>
          </w:tcPr>
          <w:p w14:paraId="88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9"/>
            <w:tcMar>
              <w:left w:type="dxa" w:w="28"/>
              <w:right w:type="dxa" w:w="28"/>
            </w:tcMar>
            <w:vAlign w:val="center"/>
          </w:tcPr>
          <w:p w14:paraId="89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79"/>
            <w:tcMar>
              <w:left w:type="dxa" w:w="28"/>
              <w:right w:type="dxa" w:w="28"/>
            </w:tcMar>
            <w:vAlign w:val="center"/>
          </w:tcPr>
          <w:p w14:paraId="8A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9"/>
            <w:tcMar>
              <w:left w:type="dxa" w:w="28"/>
              <w:right w:type="dxa" w:w="28"/>
            </w:tcMar>
            <w:vAlign w:val="center"/>
          </w:tcPr>
          <w:p w14:paraId="8B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8"/>
            <w:tcMar>
              <w:left w:type="dxa" w:w="28"/>
              <w:right w:type="dxa" w:w="28"/>
            </w:tcMar>
            <w:vAlign w:val="center"/>
          </w:tcPr>
          <w:p w14:paraId="8C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8"/>
            <w:tcMar>
              <w:left w:type="dxa" w:w="28"/>
              <w:right w:type="dxa" w:w="28"/>
            </w:tcMar>
            <w:vAlign w:val="center"/>
          </w:tcPr>
          <w:p w14:paraId="8D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8"/>
            <w:tcMar>
              <w:left w:type="dxa" w:w="28"/>
              <w:right w:type="dxa" w:w="28"/>
            </w:tcMar>
            <w:vAlign w:val="center"/>
          </w:tcPr>
          <w:p w14:paraId="8E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52"/>
            <w:tcMar>
              <w:left w:type="dxa" w:w="28"/>
              <w:right w:type="dxa" w:w="28"/>
            </w:tcMar>
            <w:vAlign w:val="center"/>
          </w:tcPr>
          <w:p w14:paraId="8F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gridSpan w:val="2"/>
            <w:tcMar>
              <w:left w:type="dxa" w:w="28"/>
              <w:right w:type="dxa" w:w="28"/>
            </w:tcMar>
            <w:vAlign w:val="center"/>
          </w:tcPr>
          <w:p w14:paraId="90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91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92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93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94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95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96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97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98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99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9A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9B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9C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9D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9E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9F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A0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A1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A2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A3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9"/>
          </w:tcPr>
          <w:p/>
        </w:tc>
      </w:tr>
      <w:tr>
        <w:trPr>
          <w:trHeight w:hRule="atLeast" w:val="545"/>
        </w:trPr>
        <w:tc>
          <w:tcPr>
            <w:tcW w:type="dxa" w:w="905"/>
            <w:tcMar>
              <w:left w:type="dxa" w:w="28"/>
              <w:right w:type="dxa" w:w="28"/>
            </w:tcMar>
            <w:vAlign w:val="center"/>
          </w:tcPr>
          <w:p w14:paraId="A4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ПП. 01</w:t>
            </w:r>
          </w:p>
        </w:tc>
        <w:tc>
          <w:tcPr>
            <w:tcW w:type="dxa" w:w="2122"/>
            <w:tcMar>
              <w:left w:type="dxa" w:w="28"/>
              <w:right w:type="dxa" w:w="28"/>
            </w:tcMar>
            <w:vAlign w:val="center"/>
          </w:tcPr>
          <w:p w14:paraId="A5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Геодезическое обеспечение картографирования территории</w:t>
            </w:r>
          </w:p>
        </w:tc>
        <w:tc>
          <w:tcPr>
            <w:tcW w:type="dxa" w:w="379"/>
            <w:tcMar>
              <w:left w:type="dxa" w:w="28"/>
              <w:right w:type="dxa" w:w="28"/>
            </w:tcMar>
            <w:vAlign w:val="center"/>
          </w:tcPr>
          <w:p w14:paraId="A6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79"/>
            <w:tcMar>
              <w:left w:type="dxa" w:w="28"/>
              <w:right w:type="dxa" w:w="28"/>
            </w:tcMar>
            <w:vAlign w:val="center"/>
          </w:tcPr>
          <w:p w14:paraId="A7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79"/>
            <w:tcMar>
              <w:left w:type="dxa" w:w="28"/>
              <w:right w:type="dxa" w:w="28"/>
            </w:tcMar>
            <w:vAlign w:val="center"/>
          </w:tcPr>
          <w:p w14:paraId="A8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9"/>
            <w:tcMar>
              <w:left w:type="dxa" w:w="28"/>
              <w:right w:type="dxa" w:w="28"/>
            </w:tcMar>
            <w:vAlign w:val="center"/>
          </w:tcPr>
          <w:p w14:paraId="A9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79"/>
            <w:tcMar>
              <w:left w:type="dxa" w:w="28"/>
              <w:right w:type="dxa" w:w="28"/>
            </w:tcMar>
            <w:vAlign w:val="center"/>
          </w:tcPr>
          <w:p w14:paraId="AA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9"/>
            <w:tcMar>
              <w:left w:type="dxa" w:w="28"/>
              <w:right w:type="dxa" w:w="28"/>
            </w:tcMar>
            <w:vAlign w:val="center"/>
          </w:tcPr>
          <w:p w14:paraId="AB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8"/>
            <w:tcMar>
              <w:left w:type="dxa" w:w="28"/>
              <w:right w:type="dxa" w:w="28"/>
            </w:tcMar>
            <w:vAlign w:val="center"/>
          </w:tcPr>
          <w:p w14:paraId="AC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8"/>
            <w:tcMar>
              <w:left w:type="dxa" w:w="28"/>
              <w:right w:type="dxa" w:w="28"/>
            </w:tcMar>
            <w:vAlign w:val="center"/>
          </w:tcPr>
          <w:p w14:paraId="AD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8"/>
            <w:tcMar>
              <w:left w:type="dxa" w:w="28"/>
              <w:right w:type="dxa" w:w="28"/>
            </w:tcMar>
            <w:vAlign w:val="center"/>
          </w:tcPr>
          <w:p w14:paraId="AE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52"/>
            <w:tcMar>
              <w:left w:type="dxa" w:w="28"/>
              <w:right w:type="dxa" w:w="28"/>
            </w:tcMar>
            <w:vAlign w:val="center"/>
          </w:tcPr>
          <w:p w14:paraId="AF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gridSpan w:val="2"/>
            <w:tcMar>
              <w:left w:type="dxa" w:w="28"/>
              <w:right w:type="dxa" w:w="28"/>
            </w:tcMar>
            <w:vAlign w:val="center"/>
          </w:tcPr>
          <w:p w14:paraId="B0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B1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B2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B3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B4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B5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B6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B7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B8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B9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BA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BB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BC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BD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BE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BF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C0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C1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C2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C3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9"/>
          </w:tcPr>
          <w:p/>
        </w:tc>
      </w:tr>
      <w:tr>
        <w:trPr>
          <w:trHeight w:hRule="atLeast" w:val="343"/>
        </w:trPr>
        <w:tc>
          <w:tcPr>
            <w:tcW w:type="dxa" w:w="905"/>
            <w:tcMar>
              <w:left w:type="dxa" w:w="28"/>
              <w:right w:type="dxa" w:w="28"/>
            </w:tcMar>
            <w:vAlign w:val="center"/>
          </w:tcPr>
          <w:p w14:paraId="C4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ПМ. 02</w:t>
            </w:r>
          </w:p>
        </w:tc>
        <w:tc>
          <w:tcPr>
            <w:tcW w:type="dxa" w:w="2122"/>
            <w:tcMar>
              <w:left w:type="dxa" w:w="28"/>
              <w:right w:type="dxa" w:w="28"/>
            </w:tcMar>
            <w:vAlign w:val="center"/>
          </w:tcPr>
          <w:p w14:paraId="C5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 xml:space="preserve">Маркшейдерское обеспечение ведения </w:t>
            </w:r>
            <w:r>
              <w:rPr>
                <w:rFonts w:ascii="Times New Roman" w:hAnsi="Times New Roman"/>
                <w:b w:val="1"/>
                <w:color w:val="000000"/>
                <w:sz w:val="16"/>
              </w:rPr>
              <w:t>горных работ и контроль сохранности недр</w:t>
            </w:r>
          </w:p>
        </w:tc>
        <w:tc>
          <w:tcPr>
            <w:tcW w:type="dxa" w:w="379"/>
            <w:tcMar>
              <w:left w:type="dxa" w:w="28"/>
              <w:right w:type="dxa" w:w="28"/>
            </w:tcMar>
            <w:vAlign w:val="center"/>
          </w:tcPr>
          <w:p w14:paraId="C6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79"/>
            <w:tcMar>
              <w:left w:type="dxa" w:w="28"/>
              <w:right w:type="dxa" w:w="28"/>
            </w:tcMar>
            <w:vAlign w:val="center"/>
          </w:tcPr>
          <w:p w14:paraId="C7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79"/>
            <w:tcMar>
              <w:left w:type="dxa" w:w="28"/>
              <w:right w:type="dxa" w:w="28"/>
            </w:tcMar>
            <w:vAlign w:val="center"/>
          </w:tcPr>
          <w:p w14:paraId="C8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9"/>
            <w:tcMar>
              <w:left w:type="dxa" w:w="28"/>
              <w:right w:type="dxa" w:w="28"/>
            </w:tcMar>
            <w:vAlign w:val="center"/>
          </w:tcPr>
          <w:p w14:paraId="C9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9"/>
            <w:tcMar>
              <w:left w:type="dxa" w:w="28"/>
              <w:right w:type="dxa" w:w="28"/>
            </w:tcMar>
            <w:vAlign w:val="center"/>
          </w:tcPr>
          <w:p w14:paraId="CA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9"/>
            <w:tcMar>
              <w:left w:type="dxa" w:w="28"/>
              <w:right w:type="dxa" w:w="28"/>
            </w:tcMar>
            <w:vAlign w:val="center"/>
          </w:tcPr>
          <w:p w14:paraId="CB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8"/>
            <w:tcMar>
              <w:left w:type="dxa" w:w="28"/>
              <w:right w:type="dxa" w:w="28"/>
            </w:tcMar>
            <w:vAlign w:val="center"/>
          </w:tcPr>
          <w:p w14:paraId="CC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78"/>
            <w:tcMar>
              <w:left w:type="dxa" w:w="28"/>
              <w:right w:type="dxa" w:w="28"/>
            </w:tcMar>
            <w:vAlign w:val="center"/>
          </w:tcPr>
          <w:p w14:paraId="CD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8"/>
            <w:tcMar>
              <w:left w:type="dxa" w:w="28"/>
              <w:right w:type="dxa" w:w="28"/>
            </w:tcMar>
            <w:vAlign w:val="center"/>
          </w:tcPr>
          <w:p w14:paraId="CE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52"/>
            <w:tcMar>
              <w:left w:type="dxa" w:w="28"/>
              <w:right w:type="dxa" w:w="28"/>
            </w:tcMar>
            <w:vAlign w:val="center"/>
          </w:tcPr>
          <w:p w14:paraId="CF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gridSpan w:val="2"/>
            <w:tcMar>
              <w:left w:type="dxa" w:w="28"/>
              <w:right w:type="dxa" w:w="28"/>
            </w:tcMar>
            <w:vAlign w:val="center"/>
          </w:tcPr>
          <w:p w14:paraId="D0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D1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D2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D3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D4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D5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D6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D7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D8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D9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DA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DB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DC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DD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DE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DF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E0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E1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E2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E3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9"/>
          </w:tcPr>
          <w:p/>
        </w:tc>
      </w:tr>
      <w:tr>
        <w:trPr>
          <w:trHeight w:hRule="atLeast" w:val="545"/>
        </w:trPr>
        <w:tc>
          <w:tcPr>
            <w:tcW w:type="dxa" w:w="905"/>
            <w:tcMar>
              <w:left w:type="dxa" w:w="28"/>
              <w:right w:type="dxa" w:w="28"/>
            </w:tcMar>
            <w:vAlign w:val="center"/>
          </w:tcPr>
          <w:p w14:paraId="E4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МДК 02.01</w:t>
            </w:r>
          </w:p>
        </w:tc>
        <w:tc>
          <w:tcPr>
            <w:tcW w:type="dxa" w:w="2122"/>
            <w:tcMar>
              <w:left w:type="dxa" w:w="28"/>
              <w:right w:type="dxa" w:w="28"/>
            </w:tcMar>
            <w:vAlign w:val="center"/>
          </w:tcPr>
          <w:p w14:paraId="E5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Маркшейдерское обеспечение ведения горных работ</w:t>
            </w:r>
          </w:p>
        </w:tc>
        <w:tc>
          <w:tcPr>
            <w:tcW w:type="dxa" w:w="379"/>
            <w:tcMar>
              <w:left w:type="dxa" w:w="28"/>
              <w:right w:type="dxa" w:w="28"/>
            </w:tcMar>
            <w:vAlign w:val="center"/>
          </w:tcPr>
          <w:p w14:paraId="E6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79"/>
            <w:tcMar>
              <w:left w:type="dxa" w:w="28"/>
              <w:right w:type="dxa" w:w="28"/>
            </w:tcMar>
            <w:vAlign w:val="center"/>
          </w:tcPr>
          <w:p w14:paraId="E7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79"/>
            <w:tcMar>
              <w:left w:type="dxa" w:w="28"/>
              <w:right w:type="dxa" w:w="28"/>
            </w:tcMar>
            <w:vAlign w:val="center"/>
          </w:tcPr>
          <w:p w14:paraId="E8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9"/>
            <w:tcMar>
              <w:left w:type="dxa" w:w="28"/>
              <w:right w:type="dxa" w:w="28"/>
            </w:tcMar>
            <w:vAlign w:val="center"/>
          </w:tcPr>
          <w:p w14:paraId="E9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9"/>
            <w:tcMar>
              <w:left w:type="dxa" w:w="28"/>
              <w:right w:type="dxa" w:w="28"/>
            </w:tcMar>
            <w:vAlign w:val="center"/>
          </w:tcPr>
          <w:p w14:paraId="EA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9"/>
            <w:tcMar>
              <w:left w:type="dxa" w:w="28"/>
              <w:right w:type="dxa" w:w="28"/>
            </w:tcMar>
            <w:vAlign w:val="center"/>
          </w:tcPr>
          <w:p w14:paraId="EB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8"/>
            <w:tcMar>
              <w:left w:type="dxa" w:w="28"/>
              <w:right w:type="dxa" w:w="28"/>
            </w:tcMar>
            <w:vAlign w:val="center"/>
          </w:tcPr>
          <w:p w14:paraId="EC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78"/>
            <w:tcMar>
              <w:left w:type="dxa" w:w="28"/>
              <w:right w:type="dxa" w:w="28"/>
            </w:tcMar>
            <w:vAlign w:val="center"/>
          </w:tcPr>
          <w:p w14:paraId="ED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8"/>
            <w:tcMar>
              <w:left w:type="dxa" w:w="28"/>
              <w:right w:type="dxa" w:w="28"/>
            </w:tcMar>
            <w:vAlign w:val="center"/>
          </w:tcPr>
          <w:p w14:paraId="EE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52"/>
            <w:tcMar>
              <w:left w:type="dxa" w:w="28"/>
              <w:right w:type="dxa" w:w="28"/>
            </w:tcMar>
            <w:vAlign w:val="center"/>
          </w:tcPr>
          <w:p w14:paraId="EF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gridSpan w:val="2"/>
            <w:tcMar>
              <w:left w:type="dxa" w:w="28"/>
              <w:right w:type="dxa" w:w="28"/>
            </w:tcMar>
            <w:vAlign w:val="center"/>
          </w:tcPr>
          <w:p w14:paraId="F0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F1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F2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F3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F4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F5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F6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F7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F8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F9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FA06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FB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FC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FD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FE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FF06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00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01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02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03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9"/>
          </w:tcPr>
          <w:p/>
        </w:tc>
      </w:tr>
      <w:tr>
        <w:trPr>
          <w:trHeight w:hRule="atLeast" w:val="363"/>
        </w:trPr>
        <w:tc>
          <w:tcPr>
            <w:tcW w:type="dxa" w:w="905"/>
            <w:tcMar>
              <w:left w:type="dxa" w:w="28"/>
              <w:right w:type="dxa" w:w="28"/>
            </w:tcMar>
            <w:vAlign w:val="center"/>
          </w:tcPr>
          <w:p w14:paraId="04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МДК 02.02</w:t>
            </w:r>
          </w:p>
        </w:tc>
        <w:tc>
          <w:tcPr>
            <w:tcW w:type="dxa" w:w="2122"/>
            <w:tcMar>
              <w:left w:type="dxa" w:w="28"/>
              <w:right w:type="dxa" w:w="28"/>
            </w:tcMar>
            <w:vAlign w:val="center"/>
          </w:tcPr>
          <w:p w14:paraId="05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Учет выемки полезного ископаемого из недр</w:t>
            </w:r>
          </w:p>
        </w:tc>
        <w:tc>
          <w:tcPr>
            <w:tcW w:type="dxa" w:w="379"/>
            <w:tcMar>
              <w:left w:type="dxa" w:w="28"/>
              <w:right w:type="dxa" w:w="28"/>
            </w:tcMar>
            <w:vAlign w:val="center"/>
          </w:tcPr>
          <w:p w14:paraId="0607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79"/>
            <w:tcMar>
              <w:left w:type="dxa" w:w="28"/>
              <w:right w:type="dxa" w:w="28"/>
            </w:tcMar>
            <w:vAlign w:val="center"/>
          </w:tcPr>
          <w:p w14:paraId="0707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79"/>
            <w:tcMar>
              <w:left w:type="dxa" w:w="28"/>
              <w:right w:type="dxa" w:w="28"/>
            </w:tcMar>
            <w:vAlign w:val="center"/>
          </w:tcPr>
          <w:p w14:paraId="08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9"/>
            <w:tcMar>
              <w:left w:type="dxa" w:w="28"/>
              <w:right w:type="dxa" w:w="28"/>
            </w:tcMar>
            <w:vAlign w:val="center"/>
          </w:tcPr>
          <w:p w14:paraId="09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9"/>
            <w:tcMar>
              <w:left w:type="dxa" w:w="28"/>
              <w:right w:type="dxa" w:w="28"/>
            </w:tcMar>
            <w:vAlign w:val="center"/>
          </w:tcPr>
          <w:p w14:paraId="0A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9"/>
            <w:tcMar>
              <w:left w:type="dxa" w:w="28"/>
              <w:right w:type="dxa" w:w="28"/>
            </w:tcMar>
            <w:vAlign w:val="center"/>
          </w:tcPr>
          <w:p w14:paraId="0B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8"/>
            <w:tcMar>
              <w:left w:type="dxa" w:w="28"/>
              <w:right w:type="dxa" w:w="28"/>
            </w:tcMar>
            <w:vAlign w:val="center"/>
          </w:tcPr>
          <w:p w14:paraId="0C07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78"/>
            <w:tcMar>
              <w:left w:type="dxa" w:w="28"/>
              <w:right w:type="dxa" w:w="28"/>
            </w:tcMar>
            <w:vAlign w:val="center"/>
          </w:tcPr>
          <w:p w14:paraId="0D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8"/>
            <w:tcMar>
              <w:left w:type="dxa" w:w="28"/>
              <w:right w:type="dxa" w:w="28"/>
            </w:tcMar>
            <w:vAlign w:val="center"/>
          </w:tcPr>
          <w:p w14:paraId="0E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52"/>
            <w:tcMar>
              <w:left w:type="dxa" w:w="28"/>
              <w:right w:type="dxa" w:w="28"/>
            </w:tcMar>
            <w:vAlign w:val="center"/>
          </w:tcPr>
          <w:p w14:paraId="0F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gridSpan w:val="2"/>
            <w:tcMar>
              <w:left w:type="dxa" w:w="28"/>
              <w:right w:type="dxa" w:w="28"/>
            </w:tcMar>
            <w:vAlign w:val="center"/>
          </w:tcPr>
          <w:p w14:paraId="10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11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12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13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14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1507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1607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1707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1807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1907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1A07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1B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1C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1D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1E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1F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20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21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22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23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9"/>
          </w:tcPr>
          <w:p/>
        </w:tc>
      </w:tr>
      <w:tr>
        <w:trPr>
          <w:trHeight w:hRule="atLeast" w:val="727"/>
        </w:trPr>
        <w:tc>
          <w:tcPr>
            <w:tcW w:type="dxa" w:w="905"/>
            <w:tcMar>
              <w:left w:type="dxa" w:w="28"/>
              <w:right w:type="dxa" w:w="28"/>
            </w:tcMar>
            <w:vAlign w:val="center"/>
          </w:tcPr>
          <w:p w14:paraId="24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УП. 02</w:t>
            </w:r>
          </w:p>
        </w:tc>
        <w:tc>
          <w:tcPr>
            <w:tcW w:type="dxa" w:w="2122"/>
            <w:tcMar>
              <w:left w:type="dxa" w:w="28"/>
              <w:right w:type="dxa" w:w="28"/>
            </w:tcMar>
            <w:vAlign w:val="center"/>
          </w:tcPr>
          <w:p w14:paraId="25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Маркшейдерское обеспечение ведения горных работ и контроль сохранности недр</w:t>
            </w:r>
          </w:p>
        </w:tc>
        <w:tc>
          <w:tcPr>
            <w:tcW w:type="dxa" w:w="379"/>
            <w:tcMar>
              <w:left w:type="dxa" w:w="28"/>
              <w:right w:type="dxa" w:w="28"/>
            </w:tcMar>
            <w:vAlign w:val="center"/>
          </w:tcPr>
          <w:p w14:paraId="2607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79"/>
            <w:tcMar>
              <w:left w:type="dxa" w:w="28"/>
              <w:right w:type="dxa" w:w="28"/>
            </w:tcMar>
            <w:vAlign w:val="center"/>
          </w:tcPr>
          <w:p w14:paraId="2707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79"/>
            <w:tcMar>
              <w:left w:type="dxa" w:w="28"/>
              <w:right w:type="dxa" w:w="28"/>
            </w:tcMar>
            <w:vAlign w:val="center"/>
          </w:tcPr>
          <w:p w14:paraId="28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9"/>
            <w:tcMar>
              <w:left w:type="dxa" w:w="28"/>
              <w:right w:type="dxa" w:w="28"/>
            </w:tcMar>
            <w:vAlign w:val="center"/>
          </w:tcPr>
          <w:p w14:paraId="29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9"/>
            <w:tcMar>
              <w:left w:type="dxa" w:w="28"/>
              <w:right w:type="dxa" w:w="28"/>
            </w:tcMar>
            <w:vAlign w:val="center"/>
          </w:tcPr>
          <w:p w14:paraId="2A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9"/>
            <w:tcMar>
              <w:left w:type="dxa" w:w="28"/>
              <w:right w:type="dxa" w:w="28"/>
            </w:tcMar>
            <w:vAlign w:val="center"/>
          </w:tcPr>
          <w:p w14:paraId="2B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8"/>
            <w:tcMar>
              <w:left w:type="dxa" w:w="28"/>
              <w:right w:type="dxa" w:w="28"/>
            </w:tcMar>
            <w:vAlign w:val="center"/>
          </w:tcPr>
          <w:p w14:paraId="2C07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78"/>
            <w:tcMar>
              <w:left w:type="dxa" w:w="28"/>
              <w:right w:type="dxa" w:w="28"/>
            </w:tcMar>
            <w:vAlign w:val="center"/>
          </w:tcPr>
          <w:p w14:paraId="2D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8"/>
            <w:tcMar>
              <w:left w:type="dxa" w:w="28"/>
              <w:right w:type="dxa" w:w="28"/>
            </w:tcMar>
            <w:vAlign w:val="center"/>
          </w:tcPr>
          <w:p w14:paraId="2E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52"/>
            <w:tcMar>
              <w:left w:type="dxa" w:w="28"/>
              <w:right w:type="dxa" w:w="28"/>
            </w:tcMar>
            <w:vAlign w:val="center"/>
          </w:tcPr>
          <w:p w14:paraId="2F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gridSpan w:val="2"/>
            <w:tcMar>
              <w:left w:type="dxa" w:w="28"/>
              <w:right w:type="dxa" w:w="28"/>
            </w:tcMar>
            <w:vAlign w:val="center"/>
          </w:tcPr>
          <w:p w14:paraId="30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31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32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33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34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3507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3607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3707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3807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3907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3A07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3B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3C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3D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3E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3F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40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41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42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43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9"/>
          </w:tcPr>
          <w:p/>
        </w:tc>
      </w:tr>
      <w:tr>
        <w:trPr>
          <w:trHeight w:hRule="atLeast" w:val="727"/>
        </w:trPr>
        <w:tc>
          <w:tcPr>
            <w:tcW w:type="dxa" w:w="905"/>
            <w:tcMar>
              <w:left w:type="dxa" w:w="28"/>
              <w:right w:type="dxa" w:w="28"/>
            </w:tcMar>
            <w:vAlign w:val="center"/>
          </w:tcPr>
          <w:p w14:paraId="44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ПП. 02</w:t>
            </w:r>
          </w:p>
        </w:tc>
        <w:tc>
          <w:tcPr>
            <w:tcW w:type="dxa" w:w="2122"/>
            <w:tcMar>
              <w:left w:type="dxa" w:w="28"/>
              <w:right w:type="dxa" w:w="28"/>
            </w:tcMar>
            <w:vAlign w:val="center"/>
          </w:tcPr>
          <w:p w14:paraId="45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Маркшейдерское обеспечение ведения горных работ и контроль сохранности недр</w:t>
            </w:r>
          </w:p>
        </w:tc>
        <w:tc>
          <w:tcPr>
            <w:tcW w:type="dxa" w:w="379"/>
            <w:tcMar>
              <w:left w:type="dxa" w:w="28"/>
              <w:right w:type="dxa" w:w="28"/>
            </w:tcMar>
            <w:vAlign w:val="center"/>
          </w:tcPr>
          <w:p w14:paraId="4607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79"/>
            <w:tcMar>
              <w:left w:type="dxa" w:w="28"/>
              <w:right w:type="dxa" w:w="28"/>
            </w:tcMar>
            <w:vAlign w:val="center"/>
          </w:tcPr>
          <w:p w14:paraId="4707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79"/>
            <w:tcMar>
              <w:left w:type="dxa" w:w="28"/>
              <w:right w:type="dxa" w:w="28"/>
            </w:tcMar>
            <w:vAlign w:val="center"/>
          </w:tcPr>
          <w:p w14:paraId="48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9"/>
            <w:tcMar>
              <w:left w:type="dxa" w:w="28"/>
              <w:right w:type="dxa" w:w="28"/>
            </w:tcMar>
            <w:vAlign w:val="center"/>
          </w:tcPr>
          <w:p w14:paraId="49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9"/>
            <w:tcMar>
              <w:left w:type="dxa" w:w="28"/>
              <w:right w:type="dxa" w:w="28"/>
            </w:tcMar>
            <w:vAlign w:val="center"/>
          </w:tcPr>
          <w:p w14:paraId="4A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9"/>
            <w:tcMar>
              <w:left w:type="dxa" w:w="28"/>
              <w:right w:type="dxa" w:w="28"/>
            </w:tcMar>
            <w:vAlign w:val="center"/>
          </w:tcPr>
          <w:p w14:paraId="4B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8"/>
            <w:tcMar>
              <w:left w:type="dxa" w:w="28"/>
              <w:right w:type="dxa" w:w="28"/>
            </w:tcMar>
            <w:vAlign w:val="center"/>
          </w:tcPr>
          <w:p w14:paraId="4C07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78"/>
            <w:tcMar>
              <w:left w:type="dxa" w:w="28"/>
              <w:right w:type="dxa" w:w="28"/>
            </w:tcMar>
            <w:vAlign w:val="center"/>
          </w:tcPr>
          <w:p w14:paraId="4D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8"/>
            <w:tcMar>
              <w:left w:type="dxa" w:w="28"/>
              <w:right w:type="dxa" w:w="28"/>
            </w:tcMar>
            <w:vAlign w:val="center"/>
          </w:tcPr>
          <w:p w14:paraId="4E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52"/>
            <w:tcMar>
              <w:left w:type="dxa" w:w="28"/>
              <w:right w:type="dxa" w:w="28"/>
            </w:tcMar>
            <w:vAlign w:val="center"/>
          </w:tcPr>
          <w:p w14:paraId="4F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gridSpan w:val="2"/>
            <w:tcMar>
              <w:left w:type="dxa" w:w="28"/>
              <w:right w:type="dxa" w:w="28"/>
            </w:tcMar>
            <w:vAlign w:val="center"/>
          </w:tcPr>
          <w:p w14:paraId="50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51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52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53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54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5507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5607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5707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5807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5907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5A07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5B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5C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5D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5E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5F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60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61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62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63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9"/>
          </w:tcPr>
          <w:p/>
        </w:tc>
      </w:tr>
      <w:tr>
        <w:trPr>
          <w:trHeight w:hRule="atLeast" w:val="79"/>
        </w:trPr>
        <w:tc>
          <w:tcPr>
            <w:tcW w:type="dxa" w:w="905"/>
            <w:tcMar>
              <w:left w:type="dxa" w:w="28"/>
              <w:right w:type="dxa" w:w="28"/>
            </w:tcMar>
            <w:vAlign w:val="center"/>
          </w:tcPr>
          <w:p w14:paraId="64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ПМ. 03</w:t>
            </w:r>
          </w:p>
        </w:tc>
        <w:tc>
          <w:tcPr>
            <w:tcW w:type="dxa" w:w="2122"/>
            <w:tcMar>
              <w:left w:type="dxa" w:w="28"/>
              <w:right w:type="dxa" w:w="28"/>
            </w:tcMar>
            <w:vAlign w:val="center"/>
          </w:tcPr>
          <w:p w14:paraId="65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Организация технологических процессов при ведении горных работ</w:t>
            </w:r>
          </w:p>
        </w:tc>
        <w:tc>
          <w:tcPr>
            <w:tcW w:type="dxa" w:w="379"/>
            <w:tcMar>
              <w:left w:type="dxa" w:w="28"/>
              <w:right w:type="dxa" w:w="28"/>
            </w:tcMar>
            <w:vAlign w:val="center"/>
          </w:tcPr>
          <w:p w14:paraId="6607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79"/>
            <w:tcMar>
              <w:left w:type="dxa" w:w="28"/>
              <w:right w:type="dxa" w:w="28"/>
            </w:tcMar>
            <w:vAlign w:val="center"/>
          </w:tcPr>
          <w:p w14:paraId="6707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79"/>
            <w:tcMar>
              <w:left w:type="dxa" w:w="28"/>
              <w:right w:type="dxa" w:w="28"/>
            </w:tcMar>
            <w:vAlign w:val="center"/>
          </w:tcPr>
          <w:p w14:paraId="68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9"/>
            <w:tcMar>
              <w:left w:type="dxa" w:w="28"/>
              <w:right w:type="dxa" w:w="28"/>
            </w:tcMar>
            <w:vAlign w:val="center"/>
          </w:tcPr>
          <w:p w14:paraId="69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9"/>
            <w:tcMar>
              <w:left w:type="dxa" w:w="28"/>
              <w:right w:type="dxa" w:w="28"/>
            </w:tcMar>
            <w:vAlign w:val="center"/>
          </w:tcPr>
          <w:p w14:paraId="6A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9"/>
            <w:tcMar>
              <w:left w:type="dxa" w:w="28"/>
              <w:right w:type="dxa" w:w="28"/>
            </w:tcMar>
            <w:vAlign w:val="center"/>
          </w:tcPr>
          <w:p w14:paraId="6B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8"/>
            <w:tcMar>
              <w:left w:type="dxa" w:w="28"/>
              <w:right w:type="dxa" w:w="28"/>
            </w:tcMar>
            <w:vAlign w:val="center"/>
          </w:tcPr>
          <w:p w14:paraId="6C07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78"/>
            <w:tcMar>
              <w:left w:type="dxa" w:w="28"/>
              <w:right w:type="dxa" w:w="28"/>
            </w:tcMar>
            <w:vAlign w:val="center"/>
          </w:tcPr>
          <w:p w14:paraId="6D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8"/>
            <w:tcMar>
              <w:left w:type="dxa" w:w="28"/>
              <w:right w:type="dxa" w:w="28"/>
            </w:tcMar>
            <w:vAlign w:val="center"/>
          </w:tcPr>
          <w:p w14:paraId="6E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52"/>
            <w:tcMar>
              <w:left w:type="dxa" w:w="28"/>
              <w:right w:type="dxa" w:w="28"/>
            </w:tcMar>
            <w:vAlign w:val="center"/>
          </w:tcPr>
          <w:p w14:paraId="6F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gridSpan w:val="2"/>
            <w:tcMar>
              <w:left w:type="dxa" w:w="28"/>
              <w:right w:type="dxa" w:w="28"/>
            </w:tcMar>
            <w:vAlign w:val="center"/>
          </w:tcPr>
          <w:p w14:paraId="70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71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72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73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74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75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76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77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78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79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7A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7B07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7C07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7D07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7E07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7F07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80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81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82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83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9"/>
          </w:tcPr>
          <w:p/>
        </w:tc>
      </w:tr>
      <w:tr>
        <w:trPr>
          <w:trHeight w:hRule="atLeast" w:val="545"/>
        </w:trPr>
        <w:tc>
          <w:tcPr>
            <w:tcW w:type="dxa" w:w="905"/>
            <w:tcMar>
              <w:left w:type="dxa" w:w="28"/>
              <w:right w:type="dxa" w:w="28"/>
            </w:tcMar>
            <w:vAlign w:val="center"/>
          </w:tcPr>
          <w:p w14:paraId="84070000">
            <w:pPr>
              <w:ind/>
              <w:jc w:val="both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МДК.</w:t>
            </w:r>
          </w:p>
          <w:p w14:paraId="85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03.01</w:t>
            </w:r>
          </w:p>
        </w:tc>
        <w:tc>
          <w:tcPr>
            <w:tcW w:type="dxa" w:w="2122"/>
            <w:tcMar>
              <w:left w:type="dxa" w:w="28"/>
              <w:right w:type="dxa" w:w="28"/>
            </w:tcMar>
            <w:vAlign w:val="center"/>
          </w:tcPr>
          <w:p w14:paraId="86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Организация работ на технологических процессах подземных горных работ</w:t>
            </w:r>
          </w:p>
        </w:tc>
        <w:tc>
          <w:tcPr>
            <w:tcW w:type="dxa" w:w="379"/>
            <w:tcMar>
              <w:left w:type="dxa" w:w="28"/>
              <w:right w:type="dxa" w:w="28"/>
            </w:tcMar>
            <w:vAlign w:val="center"/>
          </w:tcPr>
          <w:p w14:paraId="8707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79"/>
            <w:tcMar>
              <w:left w:type="dxa" w:w="28"/>
              <w:right w:type="dxa" w:w="28"/>
            </w:tcMar>
            <w:vAlign w:val="center"/>
          </w:tcPr>
          <w:p w14:paraId="8807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79"/>
            <w:tcMar>
              <w:left w:type="dxa" w:w="28"/>
              <w:right w:type="dxa" w:w="28"/>
            </w:tcMar>
            <w:vAlign w:val="center"/>
          </w:tcPr>
          <w:p w14:paraId="89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9"/>
            <w:tcMar>
              <w:left w:type="dxa" w:w="28"/>
              <w:right w:type="dxa" w:w="28"/>
            </w:tcMar>
            <w:vAlign w:val="center"/>
          </w:tcPr>
          <w:p w14:paraId="8A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9"/>
            <w:tcMar>
              <w:left w:type="dxa" w:w="28"/>
              <w:right w:type="dxa" w:w="28"/>
            </w:tcMar>
            <w:vAlign w:val="center"/>
          </w:tcPr>
          <w:p w14:paraId="8B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9"/>
            <w:tcMar>
              <w:left w:type="dxa" w:w="28"/>
              <w:right w:type="dxa" w:w="28"/>
            </w:tcMar>
            <w:vAlign w:val="center"/>
          </w:tcPr>
          <w:p w14:paraId="8C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8"/>
            <w:tcMar>
              <w:left w:type="dxa" w:w="28"/>
              <w:right w:type="dxa" w:w="28"/>
            </w:tcMar>
            <w:vAlign w:val="center"/>
          </w:tcPr>
          <w:p w14:paraId="8D07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78"/>
            <w:tcMar>
              <w:left w:type="dxa" w:w="28"/>
              <w:right w:type="dxa" w:w="28"/>
            </w:tcMar>
            <w:vAlign w:val="center"/>
          </w:tcPr>
          <w:p w14:paraId="8E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8"/>
            <w:tcMar>
              <w:left w:type="dxa" w:w="28"/>
              <w:right w:type="dxa" w:w="28"/>
            </w:tcMar>
            <w:vAlign w:val="center"/>
          </w:tcPr>
          <w:p w14:paraId="8F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52"/>
            <w:tcMar>
              <w:left w:type="dxa" w:w="28"/>
              <w:right w:type="dxa" w:w="28"/>
            </w:tcMar>
            <w:vAlign w:val="center"/>
          </w:tcPr>
          <w:p w14:paraId="90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gridSpan w:val="2"/>
            <w:tcMar>
              <w:left w:type="dxa" w:w="28"/>
              <w:right w:type="dxa" w:w="28"/>
            </w:tcMar>
            <w:vAlign w:val="center"/>
          </w:tcPr>
          <w:p w14:paraId="91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92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93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94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95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96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97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98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99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9A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9B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9C07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9D07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9E07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9F07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A007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A1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A2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A3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A4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9"/>
          </w:tcPr>
          <w:p/>
        </w:tc>
      </w:tr>
      <w:tr>
        <w:trPr>
          <w:trHeight w:hRule="atLeast" w:val="545"/>
        </w:trPr>
        <w:tc>
          <w:tcPr>
            <w:tcW w:type="dxa" w:w="905"/>
            <w:tcMar>
              <w:left w:type="dxa" w:w="28"/>
              <w:right w:type="dxa" w:w="28"/>
            </w:tcMar>
            <w:vAlign w:val="center"/>
          </w:tcPr>
          <w:p w14:paraId="A5070000">
            <w:pPr>
              <w:ind/>
              <w:jc w:val="both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МДК.</w:t>
            </w:r>
          </w:p>
          <w:p w14:paraId="A6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03.02</w:t>
            </w:r>
          </w:p>
        </w:tc>
        <w:tc>
          <w:tcPr>
            <w:tcW w:type="dxa" w:w="2122"/>
            <w:tcMar>
              <w:left w:type="dxa" w:w="28"/>
              <w:right w:type="dxa" w:w="28"/>
            </w:tcMar>
            <w:vAlign w:val="center"/>
          </w:tcPr>
          <w:p w14:paraId="A7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Организация работ на технологических процессах открытых горных работ</w:t>
            </w:r>
          </w:p>
        </w:tc>
        <w:tc>
          <w:tcPr>
            <w:tcW w:type="dxa" w:w="379"/>
            <w:tcMar>
              <w:left w:type="dxa" w:w="28"/>
              <w:right w:type="dxa" w:w="28"/>
            </w:tcMar>
            <w:vAlign w:val="center"/>
          </w:tcPr>
          <w:p w14:paraId="A807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79"/>
            <w:tcMar>
              <w:left w:type="dxa" w:w="28"/>
              <w:right w:type="dxa" w:w="28"/>
            </w:tcMar>
            <w:vAlign w:val="center"/>
          </w:tcPr>
          <w:p w14:paraId="A907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79"/>
            <w:tcMar>
              <w:left w:type="dxa" w:w="28"/>
              <w:right w:type="dxa" w:w="28"/>
            </w:tcMar>
            <w:vAlign w:val="center"/>
          </w:tcPr>
          <w:p w14:paraId="AA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9"/>
            <w:tcMar>
              <w:left w:type="dxa" w:w="28"/>
              <w:right w:type="dxa" w:w="28"/>
            </w:tcMar>
            <w:vAlign w:val="center"/>
          </w:tcPr>
          <w:p w14:paraId="AB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9"/>
            <w:tcMar>
              <w:left w:type="dxa" w:w="28"/>
              <w:right w:type="dxa" w:w="28"/>
            </w:tcMar>
            <w:vAlign w:val="center"/>
          </w:tcPr>
          <w:p w14:paraId="AC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9"/>
            <w:tcMar>
              <w:left w:type="dxa" w:w="28"/>
              <w:right w:type="dxa" w:w="28"/>
            </w:tcMar>
            <w:vAlign w:val="center"/>
          </w:tcPr>
          <w:p w14:paraId="AD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8"/>
            <w:tcMar>
              <w:left w:type="dxa" w:w="28"/>
              <w:right w:type="dxa" w:w="28"/>
            </w:tcMar>
            <w:vAlign w:val="center"/>
          </w:tcPr>
          <w:p w14:paraId="AE07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78"/>
            <w:tcMar>
              <w:left w:type="dxa" w:w="28"/>
              <w:right w:type="dxa" w:w="28"/>
            </w:tcMar>
            <w:vAlign w:val="center"/>
          </w:tcPr>
          <w:p w14:paraId="AF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8"/>
            <w:tcMar>
              <w:left w:type="dxa" w:w="28"/>
              <w:right w:type="dxa" w:w="28"/>
            </w:tcMar>
            <w:vAlign w:val="center"/>
          </w:tcPr>
          <w:p w14:paraId="B0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52"/>
            <w:tcMar>
              <w:left w:type="dxa" w:w="28"/>
              <w:right w:type="dxa" w:w="28"/>
            </w:tcMar>
            <w:vAlign w:val="center"/>
          </w:tcPr>
          <w:p w14:paraId="B1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gridSpan w:val="2"/>
            <w:tcMar>
              <w:left w:type="dxa" w:w="28"/>
              <w:right w:type="dxa" w:w="28"/>
            </w:tcMar>
            <w:vAlign w:val="center"/>
          </w:tcPr>
          <w:p w14:paraId="B2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B3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B4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B5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B6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B7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B8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B9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BA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BB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BC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BD07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BE07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BF07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C007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C107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C2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C3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C4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C5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9"/>
          </w:tcPr>
          <w:p/>
        </w:tc>
      </w:tr>
      <w:tr>
        <w:trPr>
          <w:trHeight w:hRule="atLeast" w:val="545"/>
        </w:trPr>
        <w:tc>
          <w:tcPr>
            <w:tcW w:type="dxa" w:w="905"/>
            <w:tcMar>
              <w:left w:type="dxa" w:w="28"/>
              <w:right w:type="dxa" w:w="28"/>
            </w:tcMar>
            <w:vAlign w:val="center"/>
          </w:tcPr>
          <w:p w14:paraId="C6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УП. 03</w:t>
            </w:r>
          </w:p>
        </w:tc>
        <w:tc>
          <w:tcPr>
            <w:tcW w:type="dxa" w:w="2122"/>
            <w:tcMar>
              <w:left w:type="dxa" w:w="28"/>
              <w:right w:type="dxa" w:w="28"/>
            </w:tcMar>
            <w:vAlign w:val="center"/>
          </w:tcPr>
          <w:p w14:paraId="C7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Организация технологических процессов при ведении горных работ</w:t>
            </w:r>
          </w:p>
        </w:tc>
        <w:tc>
          <w:tcPr>
            <w:tcW w:type="dxa" w:w="379"/>
            <w:tcMar>
              <w:left w:type="dxa" w:w="28"/>
              <w:right w:type="dxa" w:w="28"/>
            </w:tcMar>
            <w:vAlign w:val="center"/>
          </w:tcPr>
          <w:p w14:paraId="C807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79"/>
            <w:tcMar>
              <w:left w:type="dxa" w:w="28"/>
              <w:right w:type="dxa" w:w="28"/>
            </w:tcMar>
            <w:vAlign w:val="center"/>
          </w:tcPr>
          <w:p w14:paraId="C907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79"/>
            <w:tcMar>
              <w:left w:type="dxa" w:w="28"/>
              <w:right w:type="dxa" w:w="28"/>
            </w:tcMar>
            <w:vAlign w:val="center"/>
          </w:tcPr>
          <w:p w14:paraId="CA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9"/>
            <w:tcMar>
              <w:left w:type="dxa" w:w="28"/>
              <w:right w:type="dxa" w:w="28"/>
            </w:tcMar>
            <w:vAlign w:val="center"/>
          </w:tcPr>
          <w:p w14:paraId="CB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9"/>
            <w:tcMar>
              <w:left w:type="dxa" w:w="28"/>
              <w:right w:type="dxa" w:w="28"/>
            </w:tcMar>
            <w:vAlign w:val="center"/>
          </w:tcPr>
          <w:p w14:paraId="CC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9"/>
            <w:tcMar>
              <w:left w:type="dxa" w:w="28"/>
              <w:right w:type="dxa" w:w="28"/>
            </w:tcMar>
            <w:vAlign w:val="center"/>
          </w:tcPr>
          <w:p w14:paraId="CD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8"/>
            <w:tcMar>
              <w:left w:type="dxa" w:w="28"/>
              <w:right w:type="dxa" w:w="28"/>
            </w:tcMar>
            <w:vAlign w:val="center"/>
          </w:tcPr>
          <w:p w14:paraId="CE07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78"/>
            <w:tcMar>
              <w:left w:type="dxa" w:w="28"/>
              <w:right w:type="dxa" w:w="28"/>
            </w:tcMar>
            <w:vAlign w:val="center"/>
          </w:tcPr>
          <w:p w14:paraId="CF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8"/>
            <w:tcMar>
              <w:left w:type="dxa" w:w="28"/>
              <w:right w:type="dxa" w:w="28"/>
            </w:tcMar>
            <w:vAlign w:val="center"/>
          </w:tcPr>
          <w:p w14:paraId="D0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52"/>
            <w:tcMar>
              <w:left w:type="dxa" w:w="28"/>
              <w:right w:type="dxa" w:w="28"/>
            </w:tcMar>
            <w:vAlign w:val="center"/>
          </w:tcPr>
          <w:p w14:paraId="D1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gridSpan w:val="2"/>
            <w:tcMar>
              <w:left w:type="dxa" w:w="28"/>
              <w:right w:type="dxa" w:w="28"/>
            </w:tcMar>
            <w:vAlign w:val="center"/>
          </w:tcPr>
          <w:p w14:paraId="D2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D3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D4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D5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D6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D7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D8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D9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DA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DB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DC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DD07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DE07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DF07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E007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E107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E2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E3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E4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E5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9"/>
          </w:tcPr>
          <w:p/>
        </w:tc>
      </w:tr>
      <w:tr>
        <w:trPr>
          <w:trHeight w:hRule="atLeast" w:val="545"/>
        </w:trPr>
        <w:tc>
          <w:tcPr>
            <w:tcW w:type="dxa" w:w="905"/>
            <w:tcMar>
              <w:left w:type="dxa" w:w="28"/>
              <w:right w:type="dxa" w:w="28"/>
            </w:tcMar>
            <w:vAlign w:val="center"/>
          </w:tcPr>
          <w:p w14:paraId="E6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ПП. 03</w:t>
            </w:r>
          </w:p>
        </w:tc>
        <w:tc>
          <w:tcPr>
            <w:tcW w:type="dxa" w:w="2122"/>
            <w:tcMar>
              <w:left w:type="dxa" w:w="28"/>
              <w:right w:type="dxa" w:w="28"/>
            </w:tcMar>
            <w:vAlign w:val="center"/>
          </w:tcPr>
          <w:p w14:paraId="E7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Организация технологических процессов при ведении горных работ</w:t>
            </w:r>
          </w:p>
        </w:tc>
        <w:tc>
          <w:tcPr>
            <w:tcW w:type="dxa" w:w="379"/>
            <w:tcMar>
              <w:left w:type="dxa" w:w="28"/>
              <w:right w:type="dxa" w:w="28"/>
            </w:tcMar>
            <w:vAlign w:val="center"/>
          </w:tcPr>
          <w:p w14:paraId="E807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79"/>
            <w:tcMar>
              <w:left w:type="dxa" w:w="28"/>
              <w:right w:type="dxa" w:w="28"/>
            </w:tcMar>
            <w:vAlign w:val="center"/>
          </w:tcPr>
          <w:p w14:paraId="E907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79"/>
            <w:tcMar>
              <w:left w:type="dxa" w:w="28"/>
              <w:right w:type="dxa" w:w="28"/>
            </w:tcMar>
            <w:vAlign w:val="center"/>
          </w:tcPr>
          <w:p w14:paraId="EA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9"/>
            <w:tcMar>
              <w:left w:type="dxa" w:w="28"/>
              <w:right w:type="dxa" w:w="28"/>
            </w:tcMar>
            <w:vAlign w:val="center"/>
          </w:tcPr>
          <w:p w14:paraId="EB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9"/>
            <w:tcMar>
              <w:left w:type="dxa" w:w="28"/>
              <w:right w:type="dxa" w:w="28"/>
            </w:tcMar>
            <w:vAlign w:val="center"/>
          </w:tcPr>
          <w:p w14:paraId="EC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9"/>
            <w:tcMar>
              <w:left w:type="dxa" w:w="28"/>
              <w:right w:type="dxa" w:w="28"/>
            </w:tcMar>
            <w:vAlign w:val="center"/>
          </w:tcPr>
          <w:p w14:paraId="ED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8"/>
            <w:tcMar>
              <w:left w:type="dxa" w:w="28"/>
              <w:right w:type="dxa" w:w="28"/>
            </w:tcMar>
            <w:vAlign w:val="center"/>
          </w:tcPr>
          <w:p w14:paraId="EE07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78"/>
            <w:tcMar>
              <w:left w:type="dxa" w:w="28"/>
              <w:right w:type="dxa" w:w="28"/>
            </w:tcMar>
            <w:vAlign w:val="center"/>
          </w:tcPr>
          <w:p w14:paraId="EF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8"/>
            <w:tcMar>
              <w:left w:type="dxa" w:w="28"/>
              <w:right w:type="dxa" w:w="28"/>
            </w:tcMar>
            <w:vAlign w:val="center"/>
          </w:tcPr>
          <w:p w14:paraId="F0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52"/>
            <w:tcMar>
              <w:left w:type="dxa" w:w="28"/>
              <w:right w:type="dxa" w:w="28"/>
            </w:tcMar>
            <w:vAlign w:val="center"/>
          </w:tcPr>
          <w:p w14:paraId="F1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gridSpan w:val="2"/>
            <w:tcMar>
              <w:left w:type="dxa" w:w="28"/>
              <w:right w:type="dxa" w:w="28"/>
            </w:tcMar>
            <w:vAlign w:val="center"/>
          </w:tcPr>
          <w:p w14:paraId="F2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F3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F4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F5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F6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F7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F8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F9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FA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FB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FC07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FD07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FE07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FF07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0008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0108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02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03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04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05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9"/>
          </w:tcPr>
          <w:p/>
        </w:tc>
      </w:tr>
      <w:tr>
        <w:trPr>
          <w:trHeight w:hRule="atLeast" w:val="1111"/>
        </w:trPr>
        <w:tc>
          <w:tcPr>
            <w:tcW w:type="dxa" w:w="905"/>
            <w:tcMar>
              <w:left w:type="dxa" w:w="28"/>
              <w:right w:type="dxa" w:w="28"/>
            </w:tcMar>
            <w:vAlign w:val="center"/>
          </w:tcPr>
          <w:p w14:paraId="0608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ПМ. 04</w:t>
            </w:r>
          </w:p>
        </w:tc>
        <w:tc>
          <w:tcPr>
            <w:tcW w:type="dxa" w:w="2122"/>
            <w:tcMar>
              <w:left w:type="dxa" w:w="28"/>
              <w:right w:type="dxa" w:w="28"/>
            </w:tcMar>
            <w:vAlign w:val="center"/>
          </w:tcPr>
          <w:p w14:paraId="0708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Обеспечение функционирования системы управления охраной труда и промышленной безопасностью</w:t>
            </w:r>
          </w:p>
        </w:tc>
        <w:tc>
          <w:tcPr>
            <w:tcW w:type="dxa" w:w="379"/>
            <w:tcMar>
              <w:left w:type="dxa" w:w="28"/>
              <w:right w:type="dxa" w:w="28"/>
            </w:tcMar>
            <w:vAlign w:val="center"/>
          </w:tcPr>
          <w:p w14:paraId="0808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79"/>
            <w:tcMar>
              <w:left w:type="dxa" w:w="28"/>
              <w:right w:type="dxa" w:w="28"/>
            </w:tcMar>
            <w:vAlign w:val="center"/>
          </w:tcPr>
          <w:p w14:paraId="0908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79"/>
            <w:tcMar>
              <w:left w:type="dxa" w:w="28"/>
              <w:right w:type="dxa" w:w="28"/>
            </w:tcMar>
            <w:vAlign w:val="center"/>
          </w:tcPr>
          <w:p w14:paraId="0A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9"/>
            <w:tcMar>
              <w:left w:type="dxa" w:w="28"/>
              <w:right w:type="dxa" w:w="28"/>
            </w:tcMar>
            <w:vAlign w:val="center"/>
          </w:tcPr>
          <w:p w14:paraId="0B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9"/>
            <w:tcMar>
              <w:left w:type="dxa" w:w="28"/>
              <w:right w:type="dxa" w:w="28"/>
            </w:tcMar>
            <w:vAlign w:val="center"/>
          </w:tcPr>
          <w:p w14:paraId="0C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9"/>
            <w:tcMar>
              <w:left w:type="dxa" w:w="28"/>
              <w:right w:type="dxa" w:w="28"/>
            </w:tcMar>
            <w:vAlign w:val="center"/>
          </w:tcPr>
          <w:p w14:paraId="0D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8"/>
            <w:tcMar>
              <w:left w:type="dxa" w:w="28"/>
              <w:right w:type="dxa" w:w="28"/>
            </w:tcMar>
            <w:vAlign w:val="center"/>
          </w:tcPr>
          <w:p w14:paraId="0E08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78"/>
            <w:tcMar>
              <w:left w:type="dxa" w:w="28"/>
              <w:right w:type="dxa" w:w="28"/>
            </w:tcMar>
            <w:vAlign w:val="center"/>
          </w:tcPr>
          <w:p w14:paraId="0F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8"/>
            <w:tcMar>
              <w:left w:type="dxa" w:w="28"/>
              <w:right w:type="dxa" w:w="28"/>
            </w:tcMar>
            <w:vAlign w:val="center"/>
          </w:tcPr>
          <w:p w14:paraId="10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52"/>
            <w:tcMar>
              <w:left w:type="dxa" w:w="28"/>
              <w:right w:type="dxa" w:w="28"/>
            </w:tcMar>
            <w:vAlign w:val="center"/>
          </w:tcPr>
          <w:p w14:paraId="11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gridSpan w:val="2"/>
            <w:tcMar>
              <w:left w:type="dxa" w:w="28"/>
              <w:right w:type="dxa" w:w="28"/>
            </w:tcMar>
            <w:vAlign w:val="center"/>
          </w:tcPr>
          <w:p w14:paraId="12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13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14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15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16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17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18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19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1A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1B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1C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1D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1E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1F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20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21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2208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2308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2408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25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9"/>
          </w:tcPr>
          <w:p/>
        </w:tc>
      </w:tr>
      <w:tr>
        <w:trPr>
          <w:trHeight w:hRule="atLeast" w:val="545"/>
        </w:trPr>
        <w:tc>
          <w:tcPr>
            <w:tcW w:type="dxa" w:w="905"/>
            <w:tcMar>
              <w:left w:type="dxa" w:w="28"/>
              <w:right w:type="dxa" w:w="28"/>
            </w:tcMar>
            <w:vAlign w:val="center"/>
          </w:tcPr>
          <w:p w14:paraId="2608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МДК.</w:t>
            </w:r>
          </w:p>
          <w:p w14:paraId="2708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04.01</w:t>
            </w:r>
          </w:p>
        </w:tc>
        <w:tc>
          <w:tcPr>
            <w:tcW w:type="dxa" w:w="2122"/>
            <w:tcMar>
              <w:left w:type="dxa" w:w="28"/>
              <w:right w:type="dxa" w:w="28"/>
            </w:tcMar>
            <w:vAlign w:val="center"/>
          </w:tcPr>
          <w:p w14:paraId="2808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Система управления охраной труда в горной организации</w:t>
            </w:r>
          </w:p>
        </w:tc>
        <w:tc>
          <w:tcPr>
            <w:tcW w:type="dxa" w:w="379"/>
            <w:tcMar>
              <w:left w:type="dxa" w:w="28"/>
              <w:right w:type="dxa" w:w="28"/>
            </w:tcMar>
            <w:vAlign w:val="center"/>
          </w:tcPr>
          <w:p w14:paraId="2908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79"/>
            <w:tcMar>
              <w:left w:type="dxa" w:w="28"/>
              <w:right w:type="dxa" w:w="28"/>
            </w:tcMar>
            <w:vAlign w:val="center"/>
          </w:tcPr>
          <w:p w14:paraId="2A08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79"/>
            <w:tcMar>
              <w:left w:type="dxa" w:w="28"/>
              <w:right w:type="dxa" w:w="28"/>
            </w:tcMar>
            <w:vAlign w:val="center"/>
          </w:tcPr>
          <w:p w14:paraId="2B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9"/>
            <w:tcMar>
              <w:left w:type="dxa" w:w="28"/>
              <w:right w:type="dxa" w:w="28"/>
            </w:tcMar>
            <w:vAlign w:val="center"/>
          </w:tcPr>
          <w:p w14:paraId="2C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9"/>
            <w:tcMar>
              <w:left w:type="dxa" w:w="28"/>
              <w:right w:type="dxa" w:w="28"/>
            </w:tcMar>
            <w:vAlign w:val="center"/>
          </w:tcPr>
          <w:p w14:paraId="2D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9"/>
            <w:tcMar>
              <w:left w:type="dxa" w:w="28"/>
              <w:right w:type="dxa" w:w="28"/>
            </w:tcMar>
            <w:vAlign w:val="center"/>
          </w:tcPr>
          <w:p w14:paraId="2E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8"/>
            <w:tcMar>
              <w:left w:type="dxa" w:w="28"/>
              <w:right w:type="dxa" w:w="28"/>
            </w:tcMar>
            <w:vAlign w:val="center"/>
          </w:tcPr>
          <w:p w14:paraId="2F08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78"/>
            <w:tcMar>
              <w:left w:type="dxa" w:w="28"/>
              <w:right w:type="dxa" w:w="28"/>
            </w:tcMar>
            <w:vAlign w:val="center"/>
          </w:tcPr>
          <w:p w14:paraId="30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8"/>
            <w:tcMar>
              <w:left w:type="dxa" w:w="28"/>
              <w:right w:type="dxa" w:w="28"/>
            </w:tcMar>
            <w:vAlign w:val="center"/>
          </w:tcPr>
          <w:p w14:paraId="31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52"/>
            <w:tcMar>
              <w:left w:type="dxa" w:w="28"/>
              <w:right w:type="dxa" w:w="28"/>
            </w:tcMar>
            <w:vAlign w:val="center"/>
          </w:tcPr>
          <w:p w14:paraId="32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gridSpan w:val="2"/>
            <w:tcMar>
              <w:left w:type="dxa" w:w="28"/>
              <w:right w:type="dxa" w:w="28"/>
            </w:tcMar>
            <w:vAlign w:val="center"/>
          </w:tcPr>
          <w:p w14:paraId="33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34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35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36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37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38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39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3A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3B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3C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3D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3E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3F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40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41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42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4308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4408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4508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46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9"/>
          </w:tcPr>
          <w:p/>
        </w:tc>
      </w:tr>
      <w:tr>
        <w:trPr>
          <w:trHeight w:hRule="atLeast" w:val="727"/>
        </w:trPr>
        <w:tc>
          <w:tcPr>
            <w:tcW w:type="dxa" w:w="905"/>
            <w:tcMar>
              <w:left w:type="dxa" w:w="28"/>
              <w:right w:type="dxa" w:w="28"/>
            </w:tcMar>
            <w:vAlign w:val="center"/>
          </w:tcPr>
          <w:p w14:paraId="4708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МДК.</w:t>
            </w:r>
          </w:p>
          <w:p w14:paraId="4808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04.02</w:t>
            </w:r>
          </w:p>
        </w:tc>
        <w:tc>
          <w:tcPr>
            <w:tcW w:type="dxa" w:w="2122"/>
            <w:tcMar>
              <w:left w:type="dxa" w:w="28"/>
              <w:right w:type="dxa" w:w="28"/>
            </w:tcMar>
            <w:vAlign w:val="center"/>
          </w:tcPr>
          <w:p w14:paraId="4908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Система управления промышленной безопасностью в горной организации</w:t>
            </w:r>
          </w:p>
        </w:tc>
        <w:tc>
          <w:tcPr>
            <w:tcW w:type="dxa" w:w="379"/>
            <w:tcMar>
              <w:left w:type="dxa" w:w="28"/>
              <w:right w:type="dxa" w:w="28"/>
            </w:tcMar>
            <w:vAlign w:val="center"/>
          </w:tcPr>
          <w:p w14:paraId="4A08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79"/>
            <w:tcMar>
              <w:left w:type="dxa" w:w="28"/>
              <w:right w:type="dxa" w:w="28"/>
            </w:tcMar>
            <w:vAlign w:val="center"/>
          </w:tcPr>
          <w:p w14:paraId="4B08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79"/>
            <w:tcMar>
              <w:left w:type="dxa" w:w="28"/>
              <w:right w:type="dxa" w:w="28"/>
            </w:tcMar>
            <w:vAlign w:val="center"/>
          </w:tcPr>
          <w:p w14:paraId="4C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9"/>
            <w:tcMar>
              <w:left w:type="dxa" w:w="28"/>
              <w:right w:type="dxa" w:w="28"/>
            </w:tcMar>
            <w:vAlign w:val="center"/>
          </w:tcPr>
          <w:p w14:paraId="4D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9"/>
            <w:tcMar>
              <w:left w:type="dxa" w:w="28"/>
              <w:right w:type="dxa" w:w="28"/>
            </w:tcMar>
            <w:vAlign w:val="center"/>
          </w:tcPr>
          <w:p w14:paraId="4E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9"/>
            <w:tcMar>
              <w:left w:type="dxa" w:w="28"/>
              <w:right w:type="dxa" w:w="28"/>
            </w:tcMar>
            <w:vAlign w:val="center"/>
          </w:tcPr>
          <w:p w14:paraId="4F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8"/>
            <w:tcMar>
              <w:left w:type="dxa" w:w="28"/>
              <w:right w:type="dxa" w:w="28"/>
            </w:tcMar>
            <w:vAlign w:val="center"/>
          </w:tcPr>
          <w:p w14:paraId="5008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78"/>
            <w:tcMar>
              <w:left w:type="dxa" w:w="28"/>
              <w:right w:type="dxa" w:w="28"/>
            </w:tcMar>
            <w:vAlign w:val="center"/>
          </w:tcPr>
          <w:p w14:paraId="51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8"/>
            <w:tcMar>
              <w:left w:type="dxa" w:w="28"/>
              <w:right w:type="dxa" w:w="28"/>
            </w:tcMar>
            <w:vAlign w:val="center"/>
          </w:tcPr>
          <w:p w14:paraId="52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52"/>
            <w:tcMar>
              <w:left w:type="dxa" w:w="28"/>
              <w:right w:type="dxa" w:w="28"/>
            </w:tcMar>
            <w:vAlign w:val="center"/>
          </w:tcPr>
          <w:p w14:paraId="53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gridSpan w:val="2"/>
            <w:tcMar>
              <w:left w:type="dxa" w:w="28"/>
              <w:right w:type="dxa" w:w="28"/>
            </w:tcMar>
            <w:vAlign w:val="center"/>
          </w:tcPr>
          <w:p w14:paraId="54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55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56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57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58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59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5A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5B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5C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5D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5E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5F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60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61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62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63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6408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6508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6608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67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9"/>
          </w:tcPr>
          <w:p/>
        </w:tc>
      </w:tr>
      <w:tr>
        <w:trPr>
          <w:trHeight w:hRule="atLeast" w:val="747"/>
        </w:trPr>
        <w:tc>
          <w:tcPr>
            <w:tcW w:type="dxa" w:w="905"/>
            <w:tcMar>
              <w:left w:type="dxa" w:w="28"/>
              <w:right w:type="dxa" w:w="28"/>
            </w:tcMar>
            <w:vAlign w:val="center"/>
          </w:tcPr>
          <w:p w14:paraId="6808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МДК.</w:t>
            </w:r>
          </w:p>
          <w:p w14:paraId="6908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04.03</w:t>
            </w:r>
          </w:p>
        </w:tc>
        <w:tc>
          <w:tcPr>
            <w:tcW w:type="dxa" w:w="2122"/>
            <w:tcMar>
              <w:left w:type="dxa" w:w="28"/>
              <w:right w:type="dxa" w:w="28"/>
            </w:tcMar>
            <w:vAlign w:val="center"/>
          </w:tcPr>
          <w:p w14:paraId="6A08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Управление профессиональными рисками в горной организации</w:t>
            </w:r>
          </w:p>
        </w:tc>
        <w:tc>
          <w:tcPr>
            <w:tcW w:type="dxa" w:w="379"/>
            <w:tcMar>
              <w:left w:type="dxa" w:w="28"/>
              <w:right w:type="dxa" w:w="28"/>
            </w:tcMar>
            <w:vAlign w:val="center"/>
          </w:tcPr>
          <w:p w14:paraId="6B08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79"/>
            <w:tcMar>
              <w:left w:type="dxa" w:w="28"/>
              <w:right w:type="dxa" w:w="28"/>
            </w:tcMar>
            <w:vAlign w:val="center"/>
          </w:tcPr>
          <w:p w14:paraId="6C08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79"/>
            <w:tcMar>
              <w:left w:type="dxa" w:w="28"/>
              <w:right w:type="dxa" w:w="28"/>
            </w:tcMar>
            <w:vAlign w:val="center"/>
          </w:tcPr>
          <w:p w14:paraId="6D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9"/>
            <w:tcMar>
              <w:left w:type="dxa" w:w="28"/>
              <w:right w:type="dxa" w:w="28"/>
            </w:tcMar>
            <w:vAlign w:val="center"/>
          </w:tcPr>
          <w:p w14:paraId="6E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9"/>
            <w:tcMar>
              <w:left w:type="dxa" w:w="28"/>
              <w:right w:type="dxa" w:w="28"/>
            </w:tcMar>
            <w:vAlign w:val="center"/>
          </w:tcPr>
          <w:p w14:paraId="6F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9"/>
            <w:tcMar>
              <w:left w:type="dxa" w:w="28"/>
              <w:right w:type="dxa" w:w="28"/>
            </w:tcMar>
            <w:vAlign w:val="center"/>
          </w:tcPr>
          <w:p w14:paraId="70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8"/>
            <w:tcMar>
              <w:left w:type="dxa" w:w="28"/>
              <w:right w:type="dxa" w:w="28"/>
            </w:tcMar>
            <w:vAlign w:val="center"/>
          </w:tcPr>
          <w:p w14:paraId="7108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78"/>
            <w:tcMar>
              <w:left w:type="dxa" w:w="28"/>
              <w:right w:type="dxa" w:w="28"/>
            </w:tcMar>
            <w:vAlign w:val="center"/>
          </w:tcPr>
          <w:p w14:paraId="72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8"/>
            <w:tcMar>
              <w:left w:type="dxa" w:w="28"/>
              <w:right w:type="dxa" w:w="28"/>
            </w:tcMar>
            <w:vAlign w:val="center"/>
          </w:tcPr>
          <w:p w14:paraId="73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52"/>
            <w:tcMar>
              <w:left w:type="dxa" w:w="28"/>
              <w:right w:type="dxa" w:w="28"/>
            </w:tcMar>
            <w:vAlign w:val="center"/>
          </w:tcPr>
          <w:p w14:paraId="74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gridSpan w:val="2"/>
            <w:tcMar>
              <w:left w:type="dxa" w:w="28"/>
              <w:right w:type="dxa" w:w="28"/>
            </w:tcMar>
            <w:vAlign w:val="center"/>
          </w:tcPr>
          <w:p w14:paraId="75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76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77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78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79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7A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7B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7C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7D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7E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7F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80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81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82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83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84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8508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8608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8708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88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9"/>
          </w:tcPr>
          <w:p/>
        </w:tc>
      </w:tr>
      <w:tr>
        <w:trPr>
          <w:trHeight w:hRule="atLeast" w:val="525"/>
        </w:trPr>
        <w:tc>
          <w:tcPr>
            <w:tcW w:type="dxa" w:w="905"/>
            <w:tcMar>
              <w:left w:type="dxa" w:w="28"/>
              <w:right w:type="dxa" w:w="28"/>
            </w:tcMar>
            <w:vAlign w:val="center"/>
          </w:tcPr>
          <w:p w14:paraId="8908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УП. 04</w:t>
            </w:r>
          </w:p>
        </w:tc>
        <w:tc>
          <w:tcPr>
            <w:tcW w:type="dxa" w:w="2122"/>
            <w:tcMar>
              <w:left w:type="dxa" w:w="28"/>
              <w:right w:type="dxa" w:w="28"/>
            </w:tcMar>
            <w:vAlign w:val="center"/>
          </w:tcPr>
          <w:p w14:paraId="8A08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Обеспечение функционирования системы управления охраной труда и </w:t>
            </w:r>
            <w:r>
              <w:rPr>
                <w:rFonts w:ascii="Times New Roman" w:hAnsi="Times New Roman"/>
                <w:color w:val="000000"/>
                <w:sz w:val="16"/>
              </w:rPr>
              <w:t>промышленной безопасностью</w:t>
            </w:r>
          </w:p>
        </w:tc>
        <w:tc>
          <w:tcPr>
            <w:tcW w:type="dxa" w:w="379"/>
            <w:tcMar>
              <w:left w:type="dxa" w:w="28"/>
              <w:right w:type="dxa" w:w="28"/>
            </w:tcMar>
            <w:vAlign w:val="center"/>
          </w:tcPr>
          <w:p w14:paraId="8B08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79"/>
            <w:tcMar>
              <w:left w:type="dxa" w:w="28"/>
              <w:right w:type="dxa" w:w="28"/>
            </w:tcMar>
            <w:vAlign w:val="center"/>
          </w:tcPr>
          <w:p w14:paraId="8C08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79"/>
            <w:tcMar>
              <w:left w:type="dxa" w:w="28"/>
              <w:right w:type="dxa" w:w="28"/>
            </w:tcMar>
            <w:vAlign w:val="center"/>
          </w:tcPr>
          <w:p w14:paraId="8D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9"/>
            <w:tcMar>
              <w:left w:type="dxa" w:w="28"/>
              <w:right w:type="dxa" w:w="28"/>
            </w:tcMar>
            <w:vAlign w:val="center"/>
          </w:tcPr>
          <w:p w14:paraId="8E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9"/>
            <w:tcMar>
              <w:left w:type="dxa" w:w="28"/>
              <w:right w:type="dxa" w:w="28"/>
            </w:tcMar>
            <w:vAlign w:val="center"/>
          </w:tcPr>
          <w:p w14:paraId="8F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9"/>
            <w:tcMar>
              <w:left w:type="dxa" w:w="28"/>
              <w:right w:type="dxa" w:w="28"/>
            </w:tcMar>
            <w:vAlign w:val="center"/>
          </w:tcPr>
          <w:p w14:paraId="90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8"/>
            <w:tcMar>
              <w:left w:type="dxa" w:w="28"/>
              <w:right w:type="dxa" w:w="28"/>
            </w:tcMar>
            <w:vAlign w:val="center"/>
          </w:tcPr>
          <w:p w14:paraId="9108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78"/>
            <w:tcMar>
              <w:left w:type="dxa" w:w="28"/>
              <w:right w:type="dxa" w:w="28"/>
            </w:tcMar>
            <w:vAlign w:val="center"/>
          </w:tcPr>
          <w:p w14:paraId="92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8"/>
            <w:tcMar>
              <w:left w:type="dxa" w:w="28"/>
              <w:right w:type="dxa" w:w="28"/>
            </w:tcMar>
            <w:vAlign w:val="center"/>
          </w:tcPr>
          <w:p w14:paraId="93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52"/>
            <w:tcMar>
              <w:left w:type="dxa" w:w="28"/>
              <w:right w:type="dxa" w:w="28"/>
            </w:tcMar>
            <w:vAlign w:val="center"/>
          </w:tcPr>
          <w:p w14:paraId="94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gridSpan w:val="2"/>
            <w:tcMar>
              <w:left w:type="dxa" w:w="28"/>
              <w:right w:type="dxa" w:w="28"/>
            </w:tcMar>
            <w:vAlign w:val="center"/>
          </w:tcPr>
          <w:p w14:paraId="95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96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97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98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99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9A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9B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9C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9D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9E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9F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A0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A1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A2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A3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A4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A508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A608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A708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A8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9"/>
          </w:tcPr>
          <w:p/>
        </w:tc>
      </w:tr>
      <w:tr>
        <w:trPr>
          <w:trHeight w:hRule="atLeast" w:val="1111"/>
        </w:trPr>
        <w:tc>
          <w:tcPr>
            <w:tcW w:type="dxa" w:w="905"/>
            <w:tcMar>
              <w:left w:type="dxa" w:w="28"/>
              <w:right w:type="dxa" w:w="28"/>
            </w:tcMar>
            <w:vAlign w:val="center"/>
          </w:tcPr>
          <w:p w14:paraId="A908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ПП. 04</w:t>
            </w:r>
          </w:p>
        </w:tc>
        <w:tc>
          <w:tcPr>
            <w:tcW w:type="dxa" w:w="2122"/>
            <w:tcMar>
              <w:left w:type="dxa" w:w="28"/>
              <w:right w:type="dxa" w:w="28"/>
            </w:tcMar>
            <w:vAlign w:val="center"/>
          </w:tcPr>
          <w:p w14:paraId="AA08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Обеспечение функционирования системы управления охраной труда и промышленной безопасностью</w:t>
            </w:r>
          </w:p>
        </w:tc>
        <w:tc>
          <w:tcPr>
            <w:tcW w:type="dxa" w:w="379"/>
            <w:tcMar>
              <w:left w:type="dxa" w:w="28"/>
              <w:right w:type="dxa" w:w="28"/>
            </w:tcMar>
            <w:vAlign w:val="center"/>
          </w:tcPr>
          <w:p w14:paraId="AB08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79"/>
            <w:tcMar>
              <w:left w:type="dxa" w:w="28"/>
              <w:right w:type="dxa" w:w="28"/>
            </w:tcMar>
            <w:vAlign w:val="center"/>
          </w:tcPr>
          <w:p w14:paraId="AC08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79"/>
            <w:tcMar>
              <w:left w:type="dxa" w:w="28"/>
              <w:right w:type="dxa" w:w="28"/>
            </w:tcMar>
            <w:vAlign w:val="center"/>
          </w:tcPr>
          <w:p w14:paraId="AD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9"/>
            <w:tcMar>
              <w:left w:type="dxa" w:w="28"/>
              <w:right w:type="dxa" w:w="28"/>
            </w:tcMar>
            <w:vAlign w:val="center"/>
          </w:tcPr>
          <w:p w14:paraId="AE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9"/>
            <w:tcMar>
              <w:left w:type="dxa" w:w="28"/>
              <w:right w:type="dxa" w:w="28"/>
            </w:tcMar>
            <w:vAlign w:val="center"/>
          </w:tcPr>
          <w:p w14:paraId="AF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9"/>
            <w:tcMar>
              <w:left w:type="dxa" w:w="28"/>
              <w:right w:type="dxa" w:w="28"/>
            </w:tcMar>
            <w:vAlign w:val="center"/>
          </w:tcPr>
          <w:p w14:paraId="B0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8"/>
            <w:tcMar>
              <w:left w:type="dxa" w:w="28"/>
              <w:right w:type="dxa" w:w="28"/>
            </w:tcMar>
            <w:vAlign w:val="center"/>
          </w:tcPr>
          <w:p w14:paraId="B108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378"/>
            <w:tcMar>
              <w:left w:type="dxa" w:w="28"/>
              <w:right w:type="dxa" w:w="28"/>
            </w:tcMar>
            <w:vAlign w:val="center"/>
          </w:tcPr>
          <w:p w14:paraId="B2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8"/>
            <w:tcMar>
              <w:left w:type="dxa" w:w="28"/>
              <w:right w:type="dxa" w:w="28"/>
            </w:tcMar>
            <w:vAlign w:val="center"/>
          </w:tcPr>
          <w:p w14:paraId="B3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52"/>
            <w:tcMar>
              <w:left w:type="dxa" w:w="28"/>
              <w:right w:type="dxa" w:w="28"/>
            </w:tcMar>
            <w:vAlign w:val="center"/>
          </w:tcPr>
          <w:p w14:paraId="B4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gridSpan w:val="2"/>
            <w:tcMar>
              <w:left w:type="dxa" w:w="28"/>
              <w:right w:type="dxa" w:w="28"/>
            </w:tcMar>
            <w:vAlign w:val="center"/>
          </w:tcPr>
          <w:p w14:paraId="B5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B6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B7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B8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B9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BA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BB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BC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BD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BE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BF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C0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C1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C2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C3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C4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C508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C608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C708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C8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9"/>
          </w:tcPr>
          <w:p/>
        </w:tc>
      </w:tr>
      <w:tr>
        <w:trPr>
          <w:trHeight w:hRule="atLeast" w:val="727"/>
        </w:trPr>
        <w:tc>
          <w:tcPr>
            <w:tcW w:type="dxa" w:w="905"/>
            <w:tcMar>
              <w:left w:type="dxa" w:w="28"/>
              <w:right w:type="dxa" w:w="28"/>
            </w:tcMar>
            <w:vAlign w:val="center"/>
          </w:tcPr>
          <w:p w14:paraId="C908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ПМ. 05</w:t>
            </w:r>
          </w:p>
        </w:tc>
        <w:tc>
          <w:tcPr>
            <w:tcW w:type="dxa" w:w="2122"/>
            <w:tcMar>
              <w:left w:type="dxa" w:w="28"/>
              <w:right w:type="dxa" w:w="28"/>
            </w:tcMar>
            <w:vAlign w:val="center"/>
          </w:tcPr>
          <w:p w14:paraId="CA08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Освоение видов  работ по одной или нескольким профессиям рабочих, должностям служащих</w:t>
            </w:r>
          </w:p>
        </w:tc>
        <w:tc>
          <w:tcPr>
            <w:tcW w:type="dxa" w:w="379"/>
            <w:tcMar>
              <w:left w:type="dxa" w:w="28"/>
              <w:right w:type="dxa" w:w="28"/>
            </w:tcMar>
            <w:vAlign w:val="center"/>
          </w:tcPr>
          <w:p w14:paraId="CB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9"/>
            <w:tcMar>
              <w:left w:type="dxa" w:w="28"/>
              <w:right w:type="dxa" w:w="28"/>
            </w:tcMar>
            <w:vAlign w:val="center"/>
          </w:tcPr>
          <w:p w14:paraId="CC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9"/>
            <w:tcMar>
              <w:left w:type="dxa" w:w="28"/>
              <w:right w:type="dxa" w:w="28"/>
            </w:tcMar>
            <w:vAlign w:val="center"/>
          </w:tcPr>
          <w:p w14:paraId="CD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9"/>
            <w:tcMar>
              <w:left w:type="dxa" w:w="28"/>
              <w:right w:type="dxa" w:w="28"/>
            </w:tcMar>
            <w:vAlign w:val="center"/>
          </w:tcPr>
          <w:p w14:paraId="CE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9"/>
            <w:tcMar>
              <w:left w:type="dxa" w:w="28"/>
              <w:right w:type="dxa" w:w="28"/>
            </w:tcMar>
            <w:vAlign w:val="center"/>
          </w:tcPr>
          <w:p w14:paraId="CF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9"/>
            <w:tcMar>
              <w:left w:type="dxa" w:w="28"/>
              <w:right w:type="dxa" w:w="28"/>
            </w:tcMar>
            <w:vAlign w:val="center"/>
          </w:tcPr>
          <w:p w14:paraId="D0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8"/>
            <w:tcMar>
              <w:left w:type="dxa" w:w="28"/>
              <w:right w:type="dxa" w:w="28"/>
            </w:tcMar>
            <w:vAlign w:val="center"/>
          </w:tcPr>
          <w:p w14:paraId="D1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8"/>
            <w:tcMar>
              <w:left w:type="dxa" w:w="28"/>
              <w:right w:type="dxa" w:w="28"/>
            </w:tcMar>
            <w:vAlign w:val="center"/>
          </w:tcPr>
          <w:p w14:paraId="D2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8"/>
            <w:tcMar>
              <w:left w:type="dxa" w:w="28"/>
              <w:right w:type="dxa" w:w="28"/>
            </w:tcMar>
            <w:vAlign w:val="center"/>
          </w:tcPr>
          <w:p w14:paraId="D3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52"/>
            <w:tcMar>
              <w:left w:type="dxa" w:w="28"/>
              <w:right w:type="dxa" w:w="28"/>
            </w:tcMar>
            <w:vAlign w:val="center"/>
          </w:tcPr>
          <w:p w14:paraId="D4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gridSpan w:val="2"/>
            <w:tcMar>
              <w:left w:type="dxa" w:w="28"/>
              <w:right w:type="dxa" w:w="28"/>
            </w:tcMar>
            <w:vAlign w:val="center"/>
          </w:tcPr>
          <w:p w14:paraId="D5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D6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D7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D8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D9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DA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DB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DC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DD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DE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DF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E0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E1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E2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E3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E4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E5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E6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E7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E8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9"/>
          </w:tcPr>
          <w:p/>
        </w:tc>
      </w:tr>
      <w:tr>
        <w:trPr>
          <w:trHeight w:hRule="atLeast" w:val="727"/>
        </w:trPr>
        <w:tc>
          <w:tcPr>
            <w:tcW w:type="dxa" w:w="905"/>
            <w:tcMar>
              <w:left w:type="dxa" w:w="28"/>
              <w:right w:type="dxa" w:w="28"/>
            </w:tcMar>
            <w:vAlign w:val="center"/>
          </w:tcPr>
          <w:p w14:paraId="E908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МДК 05.01</w:t>
            </w:r>
          </w:p>
        </w:tc>
        <w:tc>
          <w:tcPr>
            <w:tcW w:type="dxa" w:w="2122"/>
            <w:tcMar>
              <w:left w:type="dxa" w:w="28"/>
              <w:right w:type="dxa" w:w="28"/>
            </w:tcMar>
            <w:vAlign w:val="center"/>
          </w:tcPr>
          <w:p w14:paraId="EA08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Освоение видов  работ по одной или нескольким профессиям рабочих, должностям служащих</w:t>
            </w:r>
          </w:p>
        </w:tc>
        <w:tc>
          <w:tcPr>
            <w:tcW w:type="dxa" w:w="379"/>
            <w:tcMar>
              <w:left w:type="dxa" w:w="28"/>
              <w:right w:type="dxa" w:w="28"/>
            </w:tcMar>
            <w:vAlign w:val="center"/>
          </w:tcPr>
          <w:p w14:paraId="EB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9"/>
            <w:tcMar>
              <w:left w:type="dxa" w:w="28"/>
              <w:right w:type="dxa" w:w="28"/>
            </w:tcMar>
            <w:vAlign w:val="center"/>
          </w:tcPr>
          <w:p w14:paraId="EC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9"/>
            <w:tcMar>
              <w:left w:type="dxa" w:w="28"/>
              <w:right w:type="dxa" w:w="28"/>
            </w:tcMar>
            <w:vAlign w:val="center"/>
          </w:tcPr>
          <w:p w14:paraId="ED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9"/>
            <w:tcMar>
              <w:left w:type="dxa" w:w="28"/>
              <w:right w:type="dxa" w:w="28"/>
            </w:tcMar>
            <w:vAlign w:val="center"/>
          </w:tcPr>
          <w:p w14:paraId="EE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9"/>
            <w:tcMar>
              <w:left w:type="dxa" w:w="28"/>
              <w:right w:type="dxa" w:w="28"/>
            </w:tcMar>
            <w:vAlign w:val="center"/>
          </w:tcPr>
          <w:p w14:paraId="EF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9"/>
            <w:tcMar>
              <w:left w:type="dxa" w:w="28"/>
              <w:right w:type="dxa" w:w="28"/>
            </w:tcMar>
            <w:vAlign w:val="center"/>
          </w:tcPr>
          <w:p w14:paraId="F0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8"/>
            <w:tcMar>
              <w:left w:type="dxa" w:w="28"/>
              <w:right w:type="dxa" w:w="28"/>
            </w:tcMar>
            <w:vAlign w:val="center"/>
          </w:tcPr>
          <w:p w14:paraId="F1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8"/>
            <w:tcMar>
              <w:left w:type="dxa" w:w="28"/>
              <w:right w:type="dxa" w:w="28"/>
            </w:tcMar>
            <w:vAlign w:val="center"/>
          </w:tcPr>
          <w:p w14:paraId="F2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8"/>
            <w:tcMar>
              <w:left w:type="dxa" w:w="28"/>
              <w:right w:type="dxa" w:w="28"/>
            </w:tcMar>
            <w:vAlign w:val="center"/>
          </w:tcPr>
          <w:p w14:paraId="F3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52"/>
            <w:tcMar>
              <w:left w:type="dxa" w:w="28"/>
              <w:right w:type="dxa" w:w="28"/>
            </w:tcMar>
            <w:vAlign w:val="center"/>
          </w:tcPr>
          <w:p w14:paraId="F4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gridSpan w:val="2"/>
            <w:tcMar>
              <w:left w:type="dxa" w:w="28"/>
              <w:right w:type="dxa" w:w="28"/>
            </w:tcMar>
            <w:vAlign w:val="center"/>
          </w:tcPr>
          <w:p w14:paraId="F5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F6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F7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F8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F9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FA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FB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FC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FD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FE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FF08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0009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0109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0209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0309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0409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0509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0609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0709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0809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9"/>
          </w:tcPr>
          <w:p/>
        </w:tc>
      </w:tr>
      <w:tr>
        <w:trPr>
          <w:trHeight w:hRule="atLeast" w:val="747"/>
        </w:trPr>
        <w:tc>
          <w:tcPr>
            <w:tcW w:type="dxa" w:w="905"/>
            <w:tcMar>
              <w:left w:type="dxa" w:w="28"/>
              <w:right w:type="dxa" w:w="28"/>
            </w:tcMar>
            <w:vAlign w:val="center"/>
          </w:tcPr>
          <w:p w14:paraId="0909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УП. 05</w:t>
            </w:r>
          </w:p>
        </w:tc>
        <w:tc>
          <w:tcPr>
            <w:tcW w:type="dxa" w:w="2122"/>
            <w:tcMar>
              <w:left w:type="dxa" w:w="28"/>
              <w:right w:type="dxa" w:w="28"/>
            </w:tcMar>
            <w:vAlign w:val="center"/>
          </w:tcPr>
          <w:p w14:paraId="0A09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Освоение видов  работ по одной или нескольким профессиям рабочих, должностям служащих</w:t>
            </w:r>
          </w:p>
        </w:tc>
        <w:tc>
          <w:tcPr>
            <w:tcW w:type="dxa" w:w="379"/>
            <w:tcMar>
              <w:left w:type="dxa" w:w="28"/>
              <w:right w:type="dxa" w:w="28"/>
            </w:tcMar>
            <w:vAlign w:val="center"/>
          </w:tcPr>
          <w:p w14:paraId="0B09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9"/>
            <w:tcMar>
              <w:left w:type="dxa" w:w="28"/>
              <w:right w:type="dxa" w:w="28"/>
            </w:tcMar>
            <w:vAlign w:val="center"/>
          </w:tcPr>
          <w:p w14:paraId="0C09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9"/>
            <w:tcMar>
              <w:left w:type="dxa" w:w="28"/>
              <w:right w:type="dxa" w:w="28"/>
            </w:tcMar>
            <w:vAlign w:val="center"/>
          </w:tcPr>
          <w:p w14:paraId="0D09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9"/>
            <w:tcMar>
              <w:left w:type="dxa" w:w="28"/>
              <w:right w:type="dxa" w:w="28"/>
            </w:tcMar>
            <w:vAlign w:val="center"/>
          </w:tcPr>
          <w:p w14:paraId="0E09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9"/>
            <w:tcMar>
              <w:left w:type="dxa" w:w="28"/>
              <w:right w:type="dxa" w:w="28"/>
            </w:tcMar>
            <w:vAlign w:val="center"/>
          </w:tcPr>
          <w:p w14:paraId="0F09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9"/>
            <w:tcMar>
              <w:left w:type="dxa" w:w="28"/>
              <w:right w:type="dxa" w:w="28"/>
            </w:tcMar>
            <w:vAlign w:val="center"/>
          </w:tcPr>
          <w:p w14:paraId="1009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8"/>
            <w:tcMar>
              <w:left w:type="dxa" w:w="28"/>
              <w:right w:type="dxa" w:w="28"/>
            </w:tcMar>
            <w:vAlign w:val="center"/>
          </w:tcPr>
          <w:p w14:paraId="1109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8"/>
            <w:tcMar>
              <w:left w:type="dxa" w:w="28"/>
              <w:right w:type="dxa" w:w="28"/>
            </w:tcMar>
            <w:vAlign w:val="center"/>
          </w:tcPr>
          <w:p w14:paraId="1209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8"/>
            <w:tcMar>
              <w:left w:type="dxa" w:w="28"/>
              <w:right w:type="dxa" w:w="28"/>
            </w:tcMar>
            <w:vAlign w:val="center"/>
          </w:tcPr>
          <w:p w14:paraId="1309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52"/>
            <w:tcMar>
              <w:left w:type="dxa" w:w="28"/>
              <w:right w:type="dxa" w:w="28"/>
            </w:tcMar>
            <w:vAlign w:val="center"/>
          </w:tcPr>
          <w:p w14:paraId="1409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gridSpan w:val="2"/>
            <w:tcMar>
              <w:left w:type="dxa" w:w="28"/>
              <w:right w:type="dxa" w:w="28"/>
            </w:tcMar>
            <w:vAlign w:val="center"/>
          </w:tcPr>
          <w:p w14:paraId="1509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1609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1709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1809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1909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1A09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1B09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1C09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1D09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1E09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1F09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2009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2109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2209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2309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2409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2509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2609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2709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2809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9"/>
          </w:tcPr>
          <w:p/>
        </w:tc>
      </w:tr>
      <w:tr>
        <w:trPr>
          <w:trHeight w:hRule="atLeast" w:val="727"/>
        </w:trPr>
        <w:tc>
          <w:tcPr>
            <w:tcW w:type="dxa" w:w="905"/>
            <w:tcMar>
              <w:left w:type="dxa" w:w="28"/>
              <w:right w:type="dxa" w:w="28"/>
            </w:tcMar>
            <w:vAlign w:val="center"/>
          </w:tcPr>
          <w:p w14:paraId="2909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ПП. 05</w:t>
            </w:r>
          </w:p>
        </w:tc>
        <w:tc>
          <w:tcPr>
            <w:tcW w:type="dxa" w:w="2122"/>
            <w:tcMar>
              <w:left w:type="dxa" w:w="28"/>
              <w:right w:type="dxa" w:w="28"/>
            </w:tcMar>
            <w:vAlign w:val="center"/>
          </w:tcPr>
          <w:p w14:paraId="2A09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Освоение видов  работ по одной или нескольким профессиям рабочих, должностям служащих</w:t>
            </w:r>
          </w:p>
        </w:tc>
        <w:tc>
          <w:tcPr>
            <w:tcW w:type="dxa" w:w="379"/>
            <w:tcMar>
              <w:left w:type="dxa" w:w="28"/>
              <w:right w:type="dxa" w:w="28"/>
            </w:tcMar>
            <w:vAlign w:val="center"/>
          </w:tcPr>
          <w:p w14:paraId="2B09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9"/>
            <w:tcMar>
              <w:left w:type="dxa" w:w="28"/>
              <w:right w:type="dxa" w:w="28"/>
            </w:tcMar>
            <w:vAlign w:val="center"/>
          </w:tcPr>
          <w:p w14:paraId="2C09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9"/>
            <w:tcMar>
              <w:left w:type="dxa" w:w="28"/>
              <w:right w:type="dxa" w:w="28"/>
            </w:tcMar>
            <w:vAlign w:val="center"/>
          </w:tcPr>
          <w:p w14:paraId="2D09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9"/>
            <w:tcMar>
              <w:left w:type="dxa" w:w="28"/>
              <w:right w:type="dxa" w:w="28"/>
            </w:tcMar>
            <w:vAlign w:val="center"/>
          </w:tcPr>
          <w:p w14:paraId="2E09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9"/>
            <w:tcMar>
              <w:left w:type="dxa" w:w="28"/>
              <w:right w:type="dxa" w:w="28"/>
            </w:tcMar>
            <w:vAlign w:val="center"/>
          </w:tcPr>
          <w:p w14:paraId="2F09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9"/>
            <w:tcMar>
              <w:left w:type="dxa" w:w="28"/>
              <w:right w:type="dxa" w:w="28"/>
            </w:tcMar>
            <w:vAlign w:val="center"/>
          </w:tcPr>
          <w:p w14:paraId="3009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8"/>
            <w:tcMar>
              <w:left w:type="dxa" w:w="28"/>
              <w:right w:type="dxa" w:w="28"/>
            </w:tcMar>
            <w:vAlign w:val="center"/>
          </w:tcPr>
          <w:p w14:paraId="3109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8"/>
            <w:tcMar>
              <w:left w:type="dxa" w:w="28"/>
              <w:right w:type="dxa" w:w="28"/>
            </w:tcMar>
            <w:vAlign w:val="center"/>
          </w:tcPr>
          <w:p w14:paraId="3209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8"/>
            <w:tcMar>
              <w:left w:type="dxa" w:w="28"/>
              <w:right w:type="dxa" w:w="28"/>
            </w:tcMar>
            <w:vAlign w:val="center"/>
          </w:tcPr>
          <w:p w14:paraId="3309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52"/>
            <w:tcMar>
              <w:left w:type="dxa" w:w="28"/>
              <w:right w:type="dxa" w:w="28"/>
            </w:tcMar>
            <w:vAlign w:val="center"/>
          </w:tcPr>
          <w:p w14:paraId="3409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gridSpan w:val="2"/>
            <w:tcMar>
              <w:left w:type="dxa" w:w="28"/>
              <w:right w:type="dxa" w:w="28"/>
            </w:tcMar>
            <w:vAlign w:val="center"/>
          </w:tcPr>
          <w:p w14:paraId="3509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3609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3709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3809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3909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3A09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3B09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3C09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3D09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3E09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3F09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4009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4109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4209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4309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4409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4509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4609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4709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4809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9"/>
          </w:tcPr>
          <w:p/>
        </w:tc>
      </w:tr>
      <w:tr>
        <w:trPr>
          <w:trHeight w:hRule="atLeast" w:val="303"/>
        </w:trPr>
        <w:tc>
          <w:tcPr>
            <w:tcW w:type="dxa" w:w="905"/>
            <w:tcMar>
              <w:left w:type="dxa" w:w="28"/>
              <w:right w:type="dxa" w:w="28"/>
            </w:tcMar>
            <w:vAlign w:val="center"/>
          </w:tcPr>
          <w:p w14:paraId="49090000">
            <w:pPr>
              <w:rPr>
                <w:rFonts w:ascii="Times New Roman" w:hAnsi="Times New Roman"/>
                <w:b w:val="1"/>
                <w:sz w:val="14"/>
              </w:rPr>
            </w:pPr>
          </w:p>
        </w:tc>
        <w:tc>
          <w:tcPr>
            <w:tcW w:type="dxa" w:w="2122"/>
            <w:tcMar>
              <w:left w:type="dxa" w:w="28"/>
              <w:right w:type="dxa" w:w="28"/>
            </w:tcMar>
            <w:vAlign w:val="center"/>
          </w:tcPr>
          <w:p w14:paraId="4A090000">
            <w:pPr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Горнодобывающая отрасль</w:t>
            </w:r>
          </w:p>
        </w:tc>
        <w:tc>
          <w:tcPr>
            <w:tcW w:type="dxa" w:w="379"/>
            <w:tcMar>
              <w:left w:type="dxa" w:w="28"/>
              <w:right w:type="dxa" w:w="28"/>
            </w:tcMar>
            <w:vAlign w:val="center"/>
          </w:tcPr>
          <w:p w14:paraId="4B09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9"/>
            <w:tcMar>
              <w:left w:type="dxa" w:w="28"/>
              <w:right w:type="dxa" w:w="28"/>
            </w:tcMar>
            <w:vAlign w:val="center"/>
          </w:tcPr>
          <w:p w14:paraId="4C09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9"/>
            <w:tcMar>
              <w:left w:type="dxa" w:w="28"/>
              <w:right w:type="dxa" w:w="28"/>
            </w:tcMar>
            <w:vAlign w:val="center"/>
          </w:tcPr>
          <w:p w14:paraId="4D09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9"/>
            <w:tcMar>
              <w:left w:type="dxa" w:w="28"/>
              <w:right w:type="dxa" w:w="28"/>
            </w:tcMar>
            <w:vAlign w:val="center"/>
          </w:tcPr>
          <w:p w14:paraId="4E09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9"/>
            <w:tcMar>
              <w:left w:type="dxa" w:w="28"/>
              <w:right w:type="dxa" w:w="28"/>
            </w:tcMar>
            <w:vAlign w:val="center"/>
          </w:tcPr>
          <w:p w14:paraId="4F09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9"/>
            <w:tcMar>
              <w:left w:type="dxa" w:w="28"/>
              <w:right w:type="dxa" w:w="28"/>
            </w:tcMar>
            <w:vAlign w:val="center"/>
          </w:tcPr>
          <w:p w14:paraId="5009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8"/>
            <w:tcMar>
              <w:left w:type="dxa" w:w="28"/>
              <w:right w:type="dxa" w:w="28"/>
            </w:tcMar>
            <w:vAlign w:val="center"/>
          </w:tcPr>
          <w:p w14:paraId="5109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8"/>
            <w:tcMar>
              <w:left w:type="dxa" w:w="28"/>
              <w:right w:type="dxa" w:w="28"/>
            </w:tcMar>
            <w:vAlign w:val="center"/>
          </w:tcPr>
          <w:p w14:paraId="5209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8"/>
            <w:tcMar>
              <w:left w:type="dxa" w:w="28"/>
              <w:right w:type="dxa" w:w="28"/>
            </w:tcMar>
            <w:vAlign w:val="center"/>
          </w:tcPr>
          <w:p w14:paraId="5309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52"/>
            <w:tcMar>
              <w:left w:type="dxa" w:w="28"/>
              <w:right w:type="dxa" w:w="28"/>
            </w:tcMar>
            <w:vAlign w:val="center"/>
          </w:tcPr>
          <w:p w14:paraId="5409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gridSpan w:val="2"/>
            <w:tcMar>
              <w:left w:type="dxa" w:w="28"/>
              <w:right w:type="dxa" w:w="28"/>
            </w:tcMar>
            <w:vAlign w:val="center"/>
          </w:tcPr>
          <w:p w14:paraId="5509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5609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5709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5809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5909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5A09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5B09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5C09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5D09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5E09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5F09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6009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6109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6209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6309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6409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6509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6609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6709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6809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9"/>
          </w:tcPr>
          <w:p/>
        </w:tc>
      </w:tr>
      <w:tr>
        <w:trPr>
          <w:trHeight w:hRule="atLeast" w:val="303"/>
        </w:trPr>
        <w:tc>
          <w:tcPr>
            <w:tcW w:type="dxa" w:w="905"/>
            <w:shd w:fill="auto" w:val="clear"/>
            <w:tcMar>
              <w:left w:type="dxa" w:w="28"/>
              <w:right w:type="dxa" w:w="28"/>
            </w:tcMar>
          </w:tcPr>
          <w:p w14:paraId="69090000">
            <w:pPr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6"/>
              </w:rPr>
              <w:t>ПМ.0Х</w:t>
            </w:r>
          </w:p>
        </w:tc>
        <w:tc>
          <w:tcPr>
            <w:tcW w:type="dxa" w:w="2122"/>
            <w:shd w:fill="auto" w:val="clear"/>
            <w:tcMar>
              <w:left w:type="dxa" w:w="28"/>
              <w:right w:type="dxa" w:w="28"/>
            </w:tcMar>
            <w:vAlign w:val="center"/>
          </w:tcPr>
          <w:p w14:paraId="6A09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Выполнение работ по профессии </w:t>
            </w:r>
            <w:r>
              <w:rPr>
                <w:rFonts w:ascii="Times New Roman" w:hAnsi="Times New Roman"/>
                <w:sz w:val="18"/>
              </w:rPr>
              <w:t>Горнорабочий подземный 11717</w:t>
            </w:r>
          </w:p>
          <w:p w14:paraId="6B09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Выполнение работ по профессии </w:t>
            </w:r>
            <w:r>
              <w:rPr>
                <w:rFonts w:ascii="Times New Roman" w:hAnsi="Times New Roman"/>
                <w:sz w:val="18"/>
              </w:rPr>
              <w:t>Горнорабочий на маркшейдерских работах 11711</w:t>
            </w:r>
          </w:p>
          <w:p w14:paraId="6C090000">
            <w:pPr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sz w:val="18"/>
              </w:rPr>
              <w:t xml:space="preserve">Выполнение работ по профессии </w:t>
            </w:r>
            <w:r>
              <w:rPr>
                <w:rFonts w:ascii="Times New Roman" w:hAnsi="Times New Roman"/>
                <w:sz w:val="18"/>
              </w:rPr>
              <w:t>Замерщик на топографо-геодезических и маркшейдерских работах 12192</w:t>
            </w:r>
          </w:p>
        </w:tc>
        <w:tc>
          <w:tcPr>
            <w:tcW w:type="dxa" w:w="379"/>
            <w:tcMar>
              <w:left w:type="dxa" w:w="28"/>
              <w:right w:type="dxa" w:w="28"/>
            </w:tcMar>
            <w:vAlign w:val="center"/>
          </w:tcPr>
          <w:p w14:paraId="6D09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9"/>
            <w:tcMar>
              <w:left w:type="dxa" w:w="28"/>
              <w:right w:type="dxa" w:w="28"/>
            </w:tcMar>
            <w:vAlign w:val="center"/>
          </w:tcPr>
          <w:p w14:paraId="6E09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9"/>
            <w:tcMar>
              <w:left w:type="dxa" w:w="28"/>
              <w:right w:type="dxa" w:w="28"/>
            </w:tcMar>
            <w:vAlign w:val="center"/>
          </w:tcPr>
          <w:p w14:paraId="6F09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9"/>
            <w:tcMar>
              <w:left w:type="dxa" w:w="28"/>
              <w:right w:type="dxa" w:w="28"/>
            </w:tcMar>
            <w:vAlign w:val="center"/>
          </w:tcPr>
          <w:p w14:paraId="7009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9"/>
            <w:tcMar>
              <w:left w:type="dxa" w:w="28"/>
              <w:right w:type="dxa" w:w="28"/>
            </w:tcMar>
            <w:vAlign w:val="center"/>
          </w:tcPr>
          <w:p w14:paraId="7109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9"/>
            <w:tcMar>
              <w:left w:type="dxa" w:w="28"/>
              <w:right w:type="dxa" w:w="28"/>
            </w:tcMar>
            <w:vAlign w:val="center"/>
          </w:tcPr>
          <w:p w14:paraId="7209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8"/>
            <w:tcMar>
              <w:left w:type="dxa" w:w="28"/>
              <w:right w:type="dxa" w:w="28"/>
            </w:tcMar>
            <w:vAlign w:val="center"/>
          </w:tcPr>
          <w:p w14:paraId="7309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8"/>
            <w:tcMar>
              <w:left w:type="dxa" w:w="28"/>
              <w:right w:type="dxa" w:w="28"/>
            </w:tcMar>
            <w:vAlign w:val="center"/>
          </w:tcPr>
          <w:p w14:paraId="7409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8"/>
            <w:tcMar>
              <w:left w:type="dxa" w:w="28"/>
              <w:right w:type="dxa" w:w="28"/>
            </w:tcMar>
            <w:vAlign w:val="center"/>
          </w:tcPr>
          <w:p w14:paraId="7509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52"/>
            <w:tcMar>
              <w:left w:type="dxa" w:w="28"/>
              <w:right w:type="dxa" w:w="28"/>
            </w:tcMar>
            <w:vAlign w:val="center"/>
          </w:tcPr>
          <w:p w14:paraId="7609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gridSpan w:val="2"/>
            <w:tcMar>
              <w:left w:type="dxa" w:w="28"/>
              <w:right w:type="dxa" w:w="28"/>
            </w:tcMar>
            <w:vAlign w:val="center"/>
          </w:tcPr>
          <w:p w14:paraId="7709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7809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7909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7A09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7B09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7C09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7D09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7E09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7F09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8009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8109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8209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8309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8409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8509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8609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8709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8809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8909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8A09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9"/>
          </w:tcPr>
          <w:p/>
        </w:tc>
      </w:tr>
      <w:tr>
        <w:trPr>
          <w:trHeight w:hRule="atLeast" w:val="79"/>
        </w:trPr>
        <w:tc>
          <w:tcPr>
            <w:tcW w:type="dxa" w:w="905"/>
            <w:shd w:fill="auto" w:val="clear"/>
            <w:tcMar>
              <w:left w:type="dxa" w:w="28"/>
              <w:right w:type="dxa" w:w="28"/>
            </w:tcMar>
          </w:tcPr>
          <w:p w14:paraId="8B090000">
            <w:pPr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6"/>
              </w:rPr>
              <w:t>МДК.0Х.01</w:t>
            </w:r>
          </w:p>
        </w:tc>
        <w:tc>
          <w:tcPr>
            <w:tcW w:type="dxa" w:w="2122"/>
            <w:shd w:fill="auto" w:val="clear"/>
            <w:tcMar>
              <w:left w:type="dxa" w:w="28"/>
              <w:right w:type="dxa" w:w="28"/>
            </w:tcMar>
            <w:vAlign w:val="center"/>
          </w:tcPr>
          <w:p w14:paraId="8C090000">
            <w:pPr>
              <w:rPr>
                <w:rFonts w:ascii="Times New Roman" w:hAnsi="Times New Roman"/>
                <w:b w:val="1"/>
                <w:sz w:val="14"/>
              </w:rPr>
            </w:pPr>
          </w:p>
        </w:tc>
        <w:tc>
          <w:tcPr>
            <w:tcW w:type="dxa" w:w="379"/>
            <w:tcMar>
              <w:left w:type="dxa" w:w="28"/>
              <w:right w:type="dxa" w:w="28"/>
            </w:tcMar>
            <w:vAlign w:val="center"/>
          </w:tcPr>
          <w:p w14:paraId="8D09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9"/>
            <w:tcMar>
              <w:left w:type="dxa" w:w="28"/>
              <w:right w:type="dxa" w:w="28"/>
            </w:tcMar>
            <w:vAlign w:val="center"/>
          </w:tcPr>
          <w:p w14:paraId="8E09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9"/>
            <w:tcMar>
              <w:left w:type="dxa" w:w="28"/>
              <w:right w:type="dxa" w:w="28"/>
            </w:tcMar>
            <w:vAlign w:val="center"/>
          </w:tcPr>
          <w:p w14:paraId="8F09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9"/>
            <w:tcMar>
              <w:left w:type="dxa" w:w="28"/>
              <w:right w:type="dxa" w:w="28"/>
            </w:tcMar>
            <w:vAlign w:val="center"/>
          </w:tcPr>
          <w:p w14:paraId="9009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9"/>
            <w:tcMar>
              <w:left w:type="dxa" w:w="28"/>
              <w:right w:type="dxa" w:w="28"/>
            </w:tcMar>
            <w:vAlign w:val="center"/>
          </w:tcPr>
          <w:p w14:paraId="9109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9"/>
            <w:tcMar>
              <w:left w:type="dxa" w:w="28"/>
              <w:right w:type="dxa" w:w="28"/>
            </w:tcMar>
            <w:vAlign w:val="center"/>
          </w:tcPr>
          <w:p w14:paraId="9209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8"/>
            <w:tcMar>
              <w:left w:type="dxa" w:w="28"/>
              <w:right w:type="dxa" w:w="28"/>
            </w:tcMar>
            <w:vAlign w:val="center"/>
          </w:tcPr>
          <w:p w14:paraId="9309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8"/>
            <w:tcMar>
              <w:left w:type="dxa" w:w="28"/>
              <w:right w:type="dxa" w:w="28"/>
            </w:tcMar>
            <w:vAlign w:val="center"/>
          </w:tcPr>
          <w:p w14:paraId="9409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8"/>
            <w:tcMar>
              <w:left w:type="dxa" w:w="28"/>
              <w:right w:type="dxa" w:w="28"/>
            </w:tcMar>
            <w:vAlign w:val="center"/>
          </w:tcPr>
          <w:p w14:paraId="9509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52"/>
            <w:tcMar>
              <w:left w:type="dxa" w:w="28"/>
              <w:right w:type="dxa" w:w="28"/>
            </w:tcMar>
            <w:vAlign w:val="center"/>
          </w:tcPr>
          <w:p w14:paraId="9609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gridSpan w:val="2"/>
            <w:tcMar>
              <w:left w:type="dxa" w:w="28"/>
              <w:right w:type="dxa" w:w="28"/>
            </w:tcMar>
            <w:vAlign w:val="center"/>
          </w:tcPr>
          <w:p w14:paraId="9709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9809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9909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9A09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9B09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9C09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9D09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9E09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9F09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A009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A109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A209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A309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A409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A509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A609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A709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A809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A909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AA09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9"/>
          </w:tcPr>
          <w:p/>
        </w:tc>
      </w:tr>
      <w:tr>
        <w:trPr>
          <w:trHeight w:hRule="atLeast" w:val="79"/>
        </w:trPr>
        <w:tc>
          <w:tcPr>
            <w:tcW w:type="dxa" w:w="905"/>
            <w:shd w:fill="auto" w:val="clear"/>
            <w:tcMar>
              <w:left w:type="dxa" w:w="28"/>
              <w:right w:type="dxa" w:w="28"/>
            </w:tcMar>
          </w:tcPr>
          <w:p w14:paraId="AB090000">
            <w:pPr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6"/>
              </w:rPr>
              <w:t>УП.ХХ</w:t>
            </w:r>
          </w:p>
        </w:tc>
        <w:tc>
          <w:tcPr>
            <w:tcW w:type="dxa" w:w="2122"/>
            <w:shd w:fill="auto" w:val="clear"/>
            <w:tcMar>
              <w:left w:type="dxa" w:w="28"/>
              <w:right w:type="dxa" w:w="28"/>
            </w:tcMar>
            <w:vAlign w:val="center"/>
          </w:tcPr>
          <w:p w14:paraId="AC090000">
            <w:pPr>
              <w:rPr>
                <w:rFonts w:ascii="Times New Roman" w:hAnsi="Times New Roman"/>
                <w:b w:val="1"/>
                <w:sz w:val="14"/>
              </w:rPr>
            </w:pPr>
          </w:p>
        </w:tc>
        <w:tc>
          <w:tcPr>
            <w:tcW w:type="dxa" w:w="379"/>
            <w:tcMar>
              <w:left w:type="dxa" w:w="28"/>
              <w:right w:type="dxa" w:w="28"/>
            </w:tcMar>
            <w:vAlign w:val="center"/>
          </w:tcPr>
          <w:p w14:paraId="AD09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9"/>
            <w:tcMar>
              <w:left w:type="dxa" w:w="28"/>
              <w:right w:type="dxa" w:w="28"/>
            </w:tcMar>
            <w:vAlign w:val="center"/>
          </w:tcPr>
          <w:p w14:paraId="AE09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9"/>
            <w:tcMar>
              <w:left w:type="dxa" w:w="28"/>
              <w:right w:type="dxa" w:w="28"/>
            </w:tcMar>
            <w:vAlign w:val="center"/>
          </w:tcPr>
          <w:p w14:paraId="AF09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9"/>
            <w:tcMar>
              <w:left w:type="dxa" w:w="28"/>
              <w:right w:type="dxa" w:w="28"/>
            </w:tcMar>
            <w:vAlign w:val="center"/>
          </w:tcPr>
          <w:p w14:paraId="B009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9"/>
            <w:tcMar>
              <w:left w:type="dxa" w:w="28"/>
              <w:right w:type="dxa" w:w="28"/>
            </w:tcMar>
            <w:vAlign w:val="center"/>
          </w:tcPr>
          <w:p w14:paraId="B109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9"/>
            <w:tcMar>
              <w:left w:type="dxa" w:w="28"/>
              <w:right w:type="dxa" w:w="28"/>
            </w:tcMar>
            <w:vAlign w:val="center"/>
          </w:tcPr>
          <w:p w14:paraId="B209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8"/>
            <w:tcMar>
              <w:left w:type="dxa" w:w="28"/>
              <w:right w:type="dxa" w:w="28"/>
            </w:tcMar>
            <w:vAlign w:val="center"/>
          </w:tcPr>
          <w:p w14:paraId="B309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8"/>
            <w:tcMar>
              <w:left w:type="dxa" w:w="28"/>
              <w:right w:type="dxa" w:w="28"/>
            </w:tcMar>
            <w:vAlign w:val="center"/>
          </w:tcPr>
          <w:p w14:paraId="B409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8"/>
            <w:tcMar>
              <w:left w:type="dxa" w:w="28"/>
              <w:right w:type="dxa" w:w="28"/>
            </w:tcMar>
            <w:vAlign w:val="center"/>
          </w:tcPr>
          <w:p w14:paraId="B509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52"/>
            <w:tcMar>
              <w:left w:type="dxa" w:w="28"/>
              <w:right w:type="dxa" w:w="28"/>
            </w:tcMar>
            <w:vAlign w:val="center"/>
          </w:tcPr>
          <w:p w14:paraId="B609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gridSpan w:val="2"/>
            <w:tcMar>
              <w:left w:type="dxa" w:w="28"/>
              <w:right w:type="dxa" w:w="28"/>
            </w:tcMar>
            <w:vAlign w:val="center"/>
          </w:tcPr>
          <w:p w14:paraId="B709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B809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B909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BA09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BB09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BC09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BD09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BE09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BF09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C009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C109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C209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C309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C409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C509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C609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C709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C809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C909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CA09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9"/>
          </w:tcPr>
          <w:p/>
        </w:tc>
      </w:tr>
      <w:tr>
        <w:trPr>
          <w:trHeight w:hRule="atLeast" w:val="303"/>
        </w:trPr>
        <w:tc>
          <w:tcPr>
            <w:tcW w:type="dxa" w:w="905"/>
            <w:shd w:fill="auto" w:val="clear"/>
            <w:tcMar>
              <w:left w:type="dxa" w:w="28"/>
              <w:right w:type="dxa" w:w="28"/>
            </w:tcMar>
            <w:vAlign w:val="center"/>
          </w:tcPr>
          <w:p w14:paraId="CB09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ПМ.ХХ</w:t>
            </w:r>
          </w:p>
        </w:tc>
        <w:tc>
          <w:tcPr>
            <w:tcW w:type="dxa" w:w="2122"/>
            <w:shd w:fill="auto" w:val="clear"/>
            <w:tcMar>
              <w:left w:type="dxa" w:w="28"/>
              <w:right w:type="dxa" w:w="28"/>
            </w:tcMar>
            <w:vAlign w:val="center"/>
          </w:tcPr>
          <w:p w14:paraId="CC09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 xml:space="preserve">Наименование профессионального модуля </w:t>
            </w:r>
          </w:p>
        </w:tc>
        <w:tc>
          <w:tcPr>
            <w:tcW w:type="dxa" w:w="379"/>
            <w:tcMar>
              <w:left w:type="dxa" w:w="28"/>
              <w:right w:type="dxa" w:w="28"/>
            </w:tcMar>
            <w:vAlign w:val="center"/>
          </w:tcPr>
          <w:p w14:paraId="CD09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9"/>
            <w:tcMar>
              <w:left w:type="dxa" w:w="28"/>
              <w:right w:type="dxa" w:w="28"/>
            </w:tcMar>
            <w:vAlign w:val="center"/>
          </w:tcPr>
          <w:p w14:paraId="CE09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9"/>
            <w:tcMar>
              <w:left w:type="dxa" w:w="28"/>
              <w:right w:type="dxa" w:w="28"/>
            </w:tcMar>
            <w:vAlign w:val="center"/>
          </w:tcPr>
          <w:p w14:paraId="CF09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9"/>
            <w:tcMar>
              <w:left w:type="dxa" w:w="28"/>
              <w:right w:type="dxa" w:w="28"/>
            </w:tcMar>
            <w:vAlign w:val="center"/>
          </w:tcPr>
          <w:p w14:paraId="D009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9"/>
            <w:tcMar>
              <w:left w:type="dxa" w:w="28"/>
              <w:right w:type="dxa" w:w="28"/>
            </w:tcMar>
            <w:vAlign w:val="center"/>
          </w:tcPr>
          <w:p w14:paraId="D109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9"/>
            <w:tcMar>
              <w:left w:type="dxa" w:w="28"/>
              <w:right w:type="dxa" w:w="28"/>
            </w:tcMar>
            <w:vAlign w:val="center"/>
          </w:tcPr>
          <w:p w14:paraId="D209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8"/>
            <w:tcMar>
              <w:left w:type="dxa" w:w="28"/>
              <w:right w:type="dxa" w:w="28"/>
            </w:tcMar>
            <w:vAlign w:val="center"/>
          </w:tcPr>
          <w:p w14:paraId="D309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8"/>
            <w:tcMar>
              <w:left w:type="dxa" w:w="28"/>
              <w:right w:type="dxa" w:w="28"/>
            </w:tcMar>
            <w:vAlign w:val="center"/>
          </w:tcPr>
          <w:p w14:paraId="D409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8"/>
            <w:tcMar>
              <w:left w:type="dxa" w:w="28"/>
              <w:right w:type="dxa" w:w="28"/>
            </w:tcMar>
            <w:vAlign w:val="center"/>
          </w:tcPr>
          <w:p w14:paraId="D509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52"/>
            <w:tcMar>
              <w:left w:type="dxa" w:w="28"/>
              <w:right w:type="dxa" w:w="28"/>
            </w:tcMar>
            <w:vAlign w:val="center"/>
          </w:tcPr>
          <w:p w14:paraId="D609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gridSpan w:val="2"/>
            <w:tcMar>
              <w:left w:type="dxa" w:w="28"/>
              <w:right w:type="dxa" w:w="28"/>
            </w:tcMar>
            <w:vAlign w:val="center"/>
          </w:tcPr>
          <w:p w14:paraId="D709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D809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D909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DA09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DB09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DC09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DD09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DE09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DF09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E009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E109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E209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E309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E409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E509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E609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E709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E809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E909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EA09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9"/>
          </w:tcPr>
          <w:p/>
        </w:tc>
      </w:tr>
      <w:tr>
        <w:trPr>
          <w:trHeight w:hRule="atLeast" w:val="161"/>
        </w:trPr>
        <w:tc>
          <w:tcPr>
            <w:tcW w:type="dxa" w:w="905"/>
            <w:tcMar>
              <w:left w:type="dxa" w:w="28"/>
              <w:right w:type="dxa" w:w="28"/>
            </w:tcMar>
            <w:vAlign w:val="center"/>
          </w:tcPr>
          <w:p w14:paraId="EB09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МДК.ХХ.01</w:t>
            </w:r>
          </w:p>
        </w:tc>
        <w:tc>
          <w:tcPr>
            <w:tcW w:type="dxa" w:w="2122"/>
            <w:tcMar>
              <w:left w:type="dxa" w:w="28"/>
              <w:right w:type="dxa" w:w="28"/>
            </w:tcMar>
          </w:tcPr>
          <w:p w14:paraId="EC09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Наименование МДК</w:t>
            </w:r>
          </w:p>
        </w:tc>
        <w:tc>
          <w:tcPr>
            <w:tcW w:type="dxa" w:w="379"/>
            <w:tcMar>
              <w:left w:type="dxa" w:w="28"/>
              <w:right w:type="dxa" w:w="28"/>
            </w:tcMar>
            <w:vAlign w:val="center"/>
          </w:tcPr>
          <w:p w14:paraId="ED09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9"/>
            <w:tcMar>
              <w:left w:type="dxa" w:w="28"/>
              <w:right w:type="dxa" w:w="28"/>
            </w:tcMar>
            <w:vAlign w:val="center"/>
          </w:tcPr>
          <w:p w14:paraId="EE09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9"/>
            <w:tcMar>
              <w:left w:type="dxa" w:w="28"/>
              <w:right w:type="dxa" w:w="28"/>
            </w:tcMar>
            <w:vAlign w:val="center"/>
          </w:tcPr>
          <w:p w14:paraId="EF09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9"/>
            <w:tcMar>
              <w:left w:type="dxa" w:w="28"/>
              <w:right w:type="dxa" w:w="28"/>
            </w:tcMar>
            <w:vAlign w:val="center"/>
          </w:tcPr>
          <w:p w14:paraId="F009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9"/>
            <w:tcMar>
              <w:left w:type="dxa" w:w="28"/>
              <w:right w:type="dxa" w:w="28"/>
            </w:tcMar>
            <w:vAlign w:val="center"/>
          </w:tcPr>
          <w:p w14:paraId="F109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9"/>
            <w:tcMar>
              <w:left w:type="dxa" w:w="28"/>
              <w:right w:type="dxa" w:w="28"/>
            </w:tcMar>
            <w:vAlign w:val="center"/>
          </w:tcPr>
          <w:p w14:paraId="F209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8"/>
            <w:tcMar>
              <w:left w:type="dxa" w:w="28"/>
              <w:right w:type="dxa" w:w="28"/>
            </w:tcMar>
            <w:vAlign w:val="center"/>
          </w:tcPr>
          <w:p w14:paraId="F309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8"/>
            <w:tcMar>
              <w:left w:type="dxa" w:w="28"/>
              <w:right w:type="dxa" w:w="28"/>
            </w:tcMar>
            <w:vAlign w:val="center"/>
          </w:tcPr>
          <w:p w14:paraId="F409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8"/>
            <w:tcMar>
              <w:left w:type="dxa" w:w="28"/>
              <w:right w:type="dxa" w:w="28"/>
            </w:tcMar>
            <w:vAlign w:val="center"/>
          </w:tcPr>
          <w:p w14:paraId="F509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52"/>
            <w:tcMar>
              <w:left w:type="dxa" w:w="28"/>
              <w:right w:type="dxa" w:w="28"/>
            </w:tcMar>
            <w:vAlign w:val="center"/>
          </w:tcPr>
          <w:p w14:paraId="F609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gridSpan w:val="2"/>
            <w:tcMar>
              <w:left w:type="dxa" w:w="28"/>
              <w:right w:type="dxa" w:w="28"/>
            </w:tcMar>
            <w:vAlign w:val="center"/>
          </w:tcPr>
          <w:p w14:paraId="F709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F809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F909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FA09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FB09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FC09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FD09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FE09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FF09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000A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010A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020A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030A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040A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050A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060A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070A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080A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090A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0A0A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9"/>
          </w:tcPr>
          <w:p/>
        </w:tc>
      </w:tr>
      <w:tr>
        <w:trPr>
          <w:trHeight w:hRule="atLeast" w:val="141"/>
        </w:trPr>
        <w:tc>
          <w:tcPr>
            <w:tcW w:type="dxa" w:w="905"/>
            <w:tcMar>
              <w:left w:type="dxa" w:w="28"/>
              <w:right w:type="dxa" w:w="28"/>
            </w:tcMar>
            <w:vAlign w:val="center"/>
          </w:tcPr>
          <w:p w14:paraId="0B0A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УП.ХХ</w:t>
            </w:r>
          </w:p>
        </w:tc>
        <w:tc>
          <w:tcPr>
            <w:tcW w:type="dxa" w:w="2122"/>
            <w:tcMar>
              <w:left w:type="dxa" w:w="28"/>
              <w:right w:type="dxa" w:w="28"/>
            </w:tcMar>
            <w:vAlign w:val="center"/>
          </w:tcPr>
          <w:p w14:paraId="0C0A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Учебная практика</w:t>
            </w:r>
          </w:p>
        </w:tc>
        <w:tc>
          <w:tcPr>
            <w:tcW w:type="dxa" w:w="379"/>
            <w:tcMar>
              <w:left w:type="dxa" w:w="28"/>
              <w:right w:type="dxa" w:w="28"/>
            </w:tcMar>
            <w:vAlign w:val="center"/>
          </w:tcPr>
          <w:p w14:paraId="0D0A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9"/>
            <w:tcMar>
              <w:left w:type="dxa" w:w="28"/>
              <w:right w:type="dxa" w:w="28"/>
            </w:tcMar>
            <w:vAlign w:val="center"/>
          </w:tcPr>
          <w:p w14:paraId="0E0A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9"/>
            <w:tcMar>
              <w:left w:type="dxa" w:w="28"/>
              <w:right w:type="dxa" w:w="28"/>
            </w:tcMar>
            <w:vAlign w:val="center"/>
          </w:tcPr>
          <w:p w14:paraId="0F0A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9"/>
            <w:tcMar>
              <w:left w:type="dxa" w:w="28"/>
              <w:right w:type="dxa" w:w="28"/>
            </w:tcMar>
            <w:vAlign w:val="center"/>
          </w:tcPr>
          <w:p w14:paraId="100A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9"/>
            <w:tcMar>
              <w:left w:type="dxa" w:w="28"/>
              <w:right w:type="dxa" w:w="28"/>
            </w:tcMar>
            <w:vAlign w:val="center"/>
          </w:tcPr>
          <w:p w14:paraId="110A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9"/>
            <w:tcMar>
              <w:left w:type="dxa" w:w="28"/>
              <w:right w:type="dxa" w:w="28"/>
            </w:tcMar>
            <w:vAlign w:val="center"/>
          </w:tcPr>
          <w:p w14:paraId="120A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8"/>
            <w:tcMar>
              <w:left w:type="dxa" w:w="28"/>
              <w:right w:type="dxa" w:w="28"/>
            </w:tcMar>
            <w:vAlign w:val="center"/>
          </w:tcPr>
          <w:p w14:paraId="130A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8"/>
            <w:tcMar>
              <w:left w:type="dxa" w:w="28"/>
              <w:right w:type="dxa" w:w="28"/>
            </w:tcMar>
            <w:vAlign w:val="center"/>
          </w:tcPr>
          <w:p w14:paraId="140A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8"/>
            <w:tcMar>
              <w:left w:type="dxa" w:w="28"/>
              <w:right w:type="dxa" w:w="28"/>
            </w:tcMar>
            <w:vAlign w:val="center"/>
          </w:tcPr>
          <w:p w14:paraId="150A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52"/>
            <w:tcMar>
              <w:left w:type="dxa" w:w="28"/>
              <w:right w:type="dxa" w:w="28"/>
            </w:tcMar>
            <w:vAlign w:val="center"/>
          </w:tcPr>
          <w:p w14:paraId="160A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gridSpan w:val="2"/>
            <w:tcMar>
              <w:left w:type="dxa" w:w="28"/>
              <w:right w:type="dxa" w:w="28"/>
            </w:tcMar>
            <w:vAlign w:val="center"/>
          </w:tcPr>
          <w:p w14:paraId="170A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180A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190A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1A0A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1B0A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1C0A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1D0A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1E0A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1F0A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200A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210A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220A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230A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240A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250A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260A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270A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280A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290A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2A0A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9"/>
          </w:tcPr>
          <w:p/>
        </w:tc>
      </w:tr>
      <w:tr>
        <w:trPr>
          <w:trHeight w:hRule="atLeast" w:val="141"/>
        </w:trPr>
        <w:tc>
          <w:tcPr>
            <w:tcW w:type="dxa" w:w="905"/>
            <w:tcMar>
              <w:left w:type="dxa" w:w="28"/>
              <w:right w:type="dxa" w:w="28"/>
            </w:tcMar>
            <w:vAlign w:val="center"/>
          </w:tcPr>
          <w:p w14:paraId="2B0A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ПП.ХХ</w:t>
            </w:r>
          </w:p>
        </w:tc>
        <w:tc>
          <w:tcPr>
            <w:tcW w:type="dxa" w:w="2122"/>
            <w:tcMar>
              <w:left w:type="dxa" w:w="28"/>
              <w:right w:type="dxa" w:w="28"/>
            </w:tcMar>
            <w:vAlign w:val="center"/>
          </w:tcPr>
          <w:p w14:paraId="2C0A0000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Производственная практика</w:t>
            </w:r>
          </w:p>
        </w:tc>
        <w:tc>
          <w:tcPr>
            <w:tcW w:type="dxa" w:w="379"/>
            <w:tcMar>
              <w:left w:type="dxa" w:w="28"/>
              <w:right w:type="dxa" w:w="28"/>
            </w:tcMar>
            <w:vAlign w:val="center"/>
          </w:tcPr>
          <w:p w14:paraId="2D0A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9"/>
            <w:tcMar>
              <w:left w:type="dxa" w:w="28"/>
              <w:right w:type="dxa" w:w="28"/>
            </w:tcMar>
            <w:vAlign w:val="center"/>
          </w:tcPr>
          <w:p w14:paraId="2E0A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9"/>
            <w:tcMar>
              <w:left w:type="dxa" w:w="28"/>
              <w:right w:type="dxa" w:w="28"/>
            </w:tcMar>
            <w:vAlign w:val="center"/>
          </w:tcPr>
          <w:p w14:paraId="2F0A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9"/>
            <w:tcMar>
              <w:left w:type="dxa" w:w="28"/>
              <w:right w:type="dxa" w:w="28"/>
            </w:tcMar>
            <w:vAlign w:val="center"/>
          </w:tcPr>
          <w:p w14:paraId="300A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9"/>
            <w:tcMar>
              <w:left w:type="dxa" w:w="28"/>
              <w:right w:type="dxa" w:w="28"/>
            </w:tcMar>
            <w:vAlign w:val="center"/>
          </w:tcPr>
          <w:p w14:paraId="310A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9"/>
            <w:tcMar>
              <w:left w:type="dxa" w:w="28"/>
              <w:right w:type="dxa" w:w="28"/>
            </w:tcMar>
            <w:vAlign w:val="center"/>
          </w:tcPr>
          <w:p w14:paraId="320A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8"/>
            <w:tcMar>
              <w:left w:type="dxa" w:w="28"/>
              <w:right w:type="dxa" w:w="28"/>
            </w:tcMar>
            <w:vAlign w:val="center"/>
          </w:tcPr>
          <w:p w14:paraId="330A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8"/>
            <w:tcMar>
              <w:left w:type="dxa" w:w="28"/>
              <w:right w:type="dxa" w:w="28"/>
            </w:tcMar>
            <w:vAlign w:val="center"/>
          </w:tcPr>
          <w:p w14:paraId="340A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378"/>
            <w:tcMar>
              <w:left w:type="dxa" w:w="28"/>
              <w:right w:type="dxa" w:w="28"/>
            </w:tcMar>
            <w:vAlign w:val="center"/>
          </w:tcPr>
          <w:p w14:paraId="350A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252"/>
            <w:tcMar>
              <w:left w:type="dxa" w:w="28"/>
              <w:right w:type="dxa" w:w="28"/>
            </w:tcMar>
            <w:vAlign w:val="center"/>
          </w:tcPr>
          <w:p w14:paraId="360A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gridSpan w:val="2"/>
            <w:tcMar>
              <w:left w:type="dxa" w:w="28"/>
              <w:right w:type="dxa" w:w="28"/>
            </w:tcMar>
            <w:vAlign w:val="center"/>
          </w:tcPr>
          <w:p w14:paraId="370A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380A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390A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3A0A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3B0A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3C0A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3D0A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3E0A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3F0A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400A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410A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420A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430A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440A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450A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460A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470A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480A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490A0000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type="dxa" w:w="415"/>
            <w:tcMar>
              <w:left w:type="dxa" w:w="28"/>
              <w:right w:type="dxa" w:w="28"/>
            </w:tcMar>
            <w:vAlign w:val="center"/>
          </w:tcPr>
          <w:p w14:paraId="4A0A0000">
            <w:pPr>
              <w:rPr>
                <w:rFonts w:ascii="Times New Roman" w:hAnsi="Times New Roman"/>
                <w:sz w:val="14"/>
              </w:rPr>
            </w:pPr>
            <w:bookmarkEnd w:id="21"/>
            <w:bookmarkEnd w:id="22"/>
          </w:p>
        </w:tc>
        <w:tc>
          <w:tcPr>
            <w:tcW w:type="dxa" w:w="9"/>
          </w:tcPr>
          <w:p/>
        </w:tc>
      </w:tr>
    </w:tbl>
    <w:p w14:paraId="4B0A0000">
      <w:pPr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br w:type="page"/>
      </w:r>
    </w:p>
    <w:p w14:paraId="4C0A0000">
      <w:bookmarkStart w:id="24" w:name="__RefHeading___12"/>
      <w:bookmarkEnd w:id="24"/>
      <w:pPr>
        <w:pStyle w:val="Style_8"/>
        <w:spacing w:after="0" w:before="0"/>
        <w:ind/>
      </w:pPr>
      <w:r>
        <w:t xml:space="preserve">Раздел 5. Примерная структура </w:t>
      </w:r>
      <w:r>
        <w:t xml:space="preserve">и содержание </w:t>
      </w:r>
      <w:r>
        <w:t>образовательной программы</w:t>
      </w:r>
    </w:p>
    <w:p w14:paraId="4D0A0000">
      <w:bookmarkStart w:id="25" w:name="__RefHeading___13"/>
      <w:bookmarkEnd w:id="25"/>
      <w:pPr>
        <w:pStyle w:val="Style_9"/>
        <w:spacing w:after="0" w:line="240" w:lineRule="auto"/>
        <w:ind/>
      </w:pPr>
      <w:r>
        <w:t>5.1. Примерный учебный план</w:t>
      </w:r>
      <w:r>
        <w:t xml:space="preserve"> </w:t>
      </w:r>
      <w:r>
        <w:rPr>
          <w:rStyle w:val="Style_14_ch"/>
        </w:rPr>
        <w:footnoteReference w:id="4"/>
      </w:r>
    </w:p>
    <w:p w14:paraId="4E0A0000"/>
    <w:tbl>
      <w:tblPr>
        <w:tblStyle w:val="Style_3"/>
        <w:tblW w:type="auto" w:w="0"/>
        <w:jc w:val="center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1838"/>
        <w:gridCol w:w="6468"/>
        <w:gridCol w:w="1335"/>
        <w:gridCol w:w="685"/>
        <w:gridCol w:w="744"/>
        <w:gridCol w:w="747"/>
        <w:gridCol w:w="744"/>
        <w:gridCol w:w="747"/>
        <w:gridCol w:w="605"/>
        <w:gridCol w:w="854"/>
      </w:tblGrid>
      <w:tr>
        <w:tc>
          <w:tcPr>
            <w:tcW w:type="dxa" w:w="183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F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Индекс</w:t>
            </w:r>
          </w:p>
        </w:tc>
        <w:tc>
          <w:tcPr>
            <w:tcW w:type="dxa" w:w="646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0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Наименование</w:t>
            </w:r>
            <w:r>
              <w:rPr>
                <w:rFonts w:ascii="Times New Roman" w:hAnsi="Times New Roman"/>
                <w:sz w:val="20"/>
                <w:vertAlign w:val="superscript"/>
              </w:rPr>
              <w:footnoteReference w:id="5"/>
            </w:r>
          </w:p>
        </w:tc>
        <w:tc>
          <w:tcPr>
            <w:tcW w:type="dxa" w:w="133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extDirection w:val="btLr"/>
            <w:vAlign w:val="center"/>
          </w:tcPr>
          <w:p w14:paraId="510A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Всего</w:t>
            </w:r>
          </w:p>
        </w:tc>
        <w:tc>
          <w:tcPr>
            <w:tcW w:type="dxa" w:w="68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extDirection w:val="btLr"/>
            <w:vAlign w:val="center"/>
          </w:tcPr>
          <w:p w14:paraId="520A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 т.ч. в форме практической подготовки</w:t>
            </w:r>
          </w:p>
        </w:tc>
        <w:tc>
          <w:tcPr>
            <w:tcW w:type="dxa" w:w="3587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3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Объем образовательной программы в академических часах</w:t>
            </w:r>
          </w:p>
        </w:tc>
        <w:tc>
          <w:tcPr>
            <w:tcW w:type="dxa" w:w="85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extDirection w:val="btLr"/>
            <w:vAlign w:val="center"/>
          </w:tcPr>
          <w:p w14:paraId="54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Рекомендуемый курс</w:t>
            </w:r>
          </w:p>
        </w:tc>
      </w:tr>
      <w:tr>
        <w:trPr>
          <w:trHeight w:hRule="atLeast" w:val="1853"/>
        </w:trPr>
        <w:tc>
          <w:tcPr>
            <w:tcW w:type="dxa" w:w="18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  <w:tc>
          <w:tcPr>
            <w:tcW w:type="dxa" w:w="646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  <w:tc>
          <w:tcPr>
            <w:tcW w:type="dxa" w:w="13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extDirection w:val="btLr"/>
            <w:vAlign w:val="center"/>
          </w:tcPr>
          <w:p/>
        </w:tc>
        <w:tc>
          <w:tcPr>
            <w:tcW w:type="dxa" w:w="68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extDirection w:val="btLr"/>
            <w:vAlign w:val="center"/>
          </w:tcPr>
          <w:p/>
        </w:tc>
        <w:tc>
          <w:tcPr>
            <w:tcW w:type="dxa" w:w="7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extDirection w:val="btLr"/>
            <w:vAlign w:val="center"/>
          </w:tcPr>
          <w:p w14:paraId="550A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Учебные занятия</w:t>
            </w:r>
          </w:p>
        </w:tc>
        <w:tc>
          <w:tcPr>
            <w:tcW w:type="dxa" w:w="7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extDirection w:val="btLr"/>
            <w:vAlign w:val="center"/>
          </w:tcPr>
          <w:p w14:paraId="56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Практики</w:t>
            </w:r>
          </w:p>
        </w:tc>
        <w:tc>
          <w:tcPr>
            <w:tcW w:type="dxa" w:w="7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extDirection w:val="btLr"/>
            <w:vAlign w:val="center"/>
          </w:tcPr>
          <w:p w14:paraId="57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Курсовой проект (работа)</w:t>
            </w:r>
            <w:r>
              <w:rPr>
                <w:rStyle w:val="Style_14_ch"/>
                <w:rFonts w:ascii="Times New Roman" w:hAnsi="Times New Roman"/>
                <w:color w:val="000000"/>
                <w:sz w:val="20"/>
              </w:rPr>
              <w:footnoteReference w:id="6"/>
            </w:r>
          </w:p>
        </w:tc>
        <w:tc>
          <w:tcPr>
            <w:tcW w:type="dxa" w:w="7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extDirection w:val="btLr"/>
            <w:vAlign w:val="center"/>
          </w:tcPr>
          <w:p w14:paraId="58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Самостоятельная работа</w:t>
            </w:r>
            <w:r>
              <w:rPr>
                <w:rFonts w:ascii="Times New Roman" w:hAnsi="Times New Roman"/>
                <w:sz w:val="20"/>
                <w:vertAlign w:val="superscript"/>
              </w:rPr>
              <w:footnoteReference w:id="7"/>
            </w:r>
          </w:p>
        </w:tc>
        <w:tc>
          <w:tcPr>
            <w:tcW w:type="dxa" w:w="6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extDirection w:val="btLr"/>
            <w:vAlign w:val="center"/>
          </w:tcPr>
          <w:p w14:paraId="59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Промежуточная аттестация</w:t>
            </w:r>
          </w:p>
        </w:tc>
        <w:tc>
          <w:tcPr>
            <w:tcW w:type="dxa" w:w="8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extDirection w:val="btLr"/>
            <w:vAlign w:val="center"/>
          </w:tcPr>
          <w:p/>
        </w:tc>
      </w:tr>
      <w:tr>
        <w:tc>
          <w:tcPr>
            <w:tcW w:type="dxa" w:w="1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A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64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B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C0A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D0A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7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E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7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F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7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0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7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1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</w:t>
            </w:r>
          </w:p>
        </w:tc>
        <w:tc>
          <w:tcPr>
            <w:tcW w:type="dxa" w:w="6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2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8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3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</w:t>
            </w:r>
          </w:p>
        </w:tc>
      </w:tr>
      <w:tr>
        <w:tc>
          <w:tcPr>
            <w:tcW w:type="dxa" w:w="830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40A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Обязательная часть образовательной программы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50A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bookmarkStart w:id="26" w:name="RANGE!C6"/>
            <w:r>
              <w:rPr>
                <w:rFonts w:ascii="Times New Roman" w:hAnsi="Times New Roman"/>
                <w:b w:val="1"/>
              </w:rPr>
              <w:t>29</w:t>
            </w:r>
            <w:bookmarkEnd w:id="26"/>
            <w:r>
              <w:rPr>
                <w:rFonts w:ascii="Times New Roman" w:hAnsi="Times New Roman"/>
                <w:b w:val="1"/>
              </w:rPr>
              <w:t>52</w:t>
            </w:r>
          </w:p>
        </w:tc>
        <w:tc>
          <w:tcPr>
            <w:tcW w:type="dxa" w:w="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60A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1930</w:t>
            </w:r>
          </w:p>
        </w:tc>
        <w:tc>
          <w:tcPr>
            <w:tcW w:type="dxa" w:w="7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70A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1914</w:t>
            </w:r>
          </w:p>
        </w:tc>
        <w:tc>
          <w:tcPr>
            <w:tcW w:type="dxa" w:w="7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80A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30</w:t>
            </w:r>
          </w:p>
        </w:tc>
        <w:tc>
          <w:tcPr>
            <w:tcW w:type="dxa" w:w="7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90A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900</w:t>
            </w:r>
          </w:p>
        </w:tc>
        <w:tc>
          <w:tcPr>
            <w:tcW w:type="dxa" w:w="7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A0A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6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B0A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108</w:t>
            </w:r>
          </w:p>
        </w:tc>
        <w:tc>
          <w:tcPr>
            <w:tcW w:type="dxa" w:w="8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C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>
        <w:tc>
          <w:tcPr>
            <w:tcW w:type="dxa" w:w="1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D0A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СГ.00</w:t>
            </w:r>
          </w:p>
        </w:tc>
        <w:tc>
          <w:tcPr>
            <w:tcW w:type="dxa" w:w="64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E0A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 xml:space="preserve">Социально-гуманитарный цикл 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F0A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540</w:t>
            </w:r>
          </w:p>
        </w:tc>
        <w:tc>
          <w:tcPr>
            <w:tcW w:type="dxa" w:w="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00A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344</w:t>
            </w:r>
          </w:p>
        </w:tc>
        <w:tc>
          <w:tcPr>
            <w:tcW w:type="dxa" w:w="7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10A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540</w:t>
            </w:r>
          </w:p>
        </w:tc>
        <w:tc>
          <w:tcPr>
            <w:tcW w:type="dxa" w:w="7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2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7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3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7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4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5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8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6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</w:tr>
      <w:tr>
        <w:tc>
          <w:tcPr>
            <w:tcW w:type="dxa" w:w="1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70A0000">
            <w:pPr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СГ.01</w:t>
            </w:r>
          </w:p>
        </w:tc>
        <w:tc>
          <w:tcPr>
            <w:tcW w:type="dxa" w:w="64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80A0000">
            <w:pPr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История России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90A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68</w:t>
            </w:r>
          </w:p>
        </w:tc>
        <w:tc>
          <w:tcPr>
            <w:tcW w:type="dxa" w:w="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A0A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type="dxa" w:w="7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B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68</w:t>
            </w:r>
          </w:p>
        </w:tc>
        <w:tc>
          <w:tcPr>
            <w:tcW w:type="dxa" w:w="7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C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7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D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7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E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6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F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8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0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</w:p>
        </w:tc>
      </w:tr>
      <w:tr>
        <w:tc>
          <w:tcPr>
            <w:tcW w:type="dxa" w:w="1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10A0000">
            <w:pPr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СГ.02</w:t>
            </w:r>
          </w:p>
        </w:tc>
        <w:tc>
          <w:tcPr>
            <w:tcW w:type="dxa" w:w="64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20A0000">
            <w:pPr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Иностранный язык в профессиональной деятельности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30A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168</w:t>
            </w:r>
          </w:p>
        </w:tc>
        <w:tc>
          <w:tcPr>
            <w:tcW w:type="dxa" w:w="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40A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120</w:t>
            </w:r>
          </w:p>
        </w:tc>
        <w:tc>
          <w:tcPr>
            <w:tcW w:type="dxa" w:w="7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5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168</w:t>
            </w:r>
          </w:p>
        </w:tc>
        <w:tc>
          <w:tcPr>
            <w:tcW w:type="dxa" w:w="7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6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7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7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7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8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6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9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8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A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1-3</w:t>
            </w:r>
          </w:p>
        </w:tc>
      </w:tr>
      <w:tr>
        <w:tc>
          <w:tcPr>
            <w:tcW w:type="dxa" w:w="1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B0A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СГ.03</w:t>
            </w:r>
          </w:p>
        </w:tc>
        <w:tc>
          <w:tcPr>
            <w:tcW w:type="dxa" w:w="64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C0A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Безопасность жизнедеятельности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D0A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68</w:t>
            </w:r>
          </w:p>
        </w:tc>
        <w:tc>
          <w:tcPr>
            <w:tcW w:type="dxa" w:w="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E0A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2</w:t>
            </w:r>
            <w:r>
              <w:rPr>
                <w:rFonts w:ascii="Times New Roman" w:hAnsi="Times New Roman"/>
                <w:color w:val="000000"/>
              </w:rPr>
              <w:t>8</w:t>
            </w:r>
          </w:p>
        </w:tc>
        <w:tc>
          <w:tcPr>
            <w:tcW w:type="dxa" w:w="7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F0A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68</w:t>
            </w:r>
          </w:p>
        </w:tc>
        <w:tc>
          <w:tcPr>
            <w:tcW w:type="dxa" w:w="7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00A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7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10A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7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20A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6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30A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8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40A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</w:p>
        </w:tc>
      </w:tr>
      <w:tr>
        <w:tc>
          <w:tcPr>
            <w:tcW w:type="dxa" w:w="1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50A0000">
            <w:pPr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СГ.04</w:t>
            </w:r>
          </w:p>
        </w:tc>
        <w:tc>
          <w:tcPr>
            <w:tcW w:type="dxa" w:w="64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60A0000">
            <w:pPr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Физическая культура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70A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168</w:t>
            </w:r>
          </w:p>
        </w:tc>
        <w:tc>
          <w:tcPr>
            <w:tcW w:type="dxa" w:w="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80A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162</w:t>
            </w:r>
          </w:p>
        </w:tc>
        <w:tc>
          <w:tcPr>
            <w:tcW w:type="dxa" w:w="7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9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168</w:t>
            </w:r>
          </w:p>
        </w:tc>
        <w:tc>
          <w:tcPr>
            <w:tcW w:type="dxa" w:w="7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A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7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B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7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C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6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D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8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E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1-3</w:t>
            </w:r>
          </w:p>
        </w:tc>
      </w:tr>
      <w:tr>
        <w:tc>
          <w:tcPr>
            <w:tcW w:type="dxa" w:w="1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F0A0000">
            <w:pPr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bookmarkStart w:id="27" w:name="RANGE!A12"/>
            <w:r>
              <w:rPr>
                <w:rFonts w:ascii="Times New Roman" w:hAnsi="Times New Roman"/>
                <w:color w:val="000000"/>
              </w:rPr>
              <w:t>СГ.05</w:t>
            </w:r>
            <w:bookmarkEnd w:id="27"/>
          </w:p>
        </w:tc>
        <w:tc>
          <w:tcPr>
            <w:tcW w:type="dxa" w:w="64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00A0000">
            <w:pPr>
              <w:ind/>
              <w:contextualSpacing w:val="1"/>
              <w:jc w:val="both"/>
              <w:rPr>
                <w:rFonts w:ascii="Times New Roman" w:hAnsi="Times New Roman"/>
                <w:i w:val="1"/>
                <w:sz w:val="20"/>
              </w:rPr>
            </w:pPr>
            <w:bookmarkStart w:id="28" w:name="RANGE!B12"/>
            <w:r>
              <w:rPr>
                <w:rFonts w:ascii="Times New Roman" w:hAnsi="Times New Roman"/>
                <w:color w:val="000000"/>
              </w:rPr>
              <w:t>Основы бережливого производства</w:t>
            </w:r>
            <w:bookmarkEnd w:id="28"/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10A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34</w:t>
            </w:r>
          </w:p>
        </w:tc>
        <w:tc>
          <w:tcPr>
            <w:tcW w:type="dxa" w:w="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20A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  <w:r>
              <w:rPr>
                <w:rFonts w:ascii="Times New Roman" w:hAnsi="Times New Roman"/>
                <w:color w:val="000000"/>
              </w:rPr>
              <w:t>8</w:t>
            </w:r>
          </w:p>
        </w:tc>
        <w:tc>
          <w:tcPr>
            <w:tcW w:type="dxa" w:w="7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3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34</w:t>
            </w:r>
          </w:p>
        </w:tc>
        <w:tc>
          <w:tcPr>
            <w:tcW w:type="dxa" w:w="7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4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7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5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7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6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6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7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8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8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2</w:t>
            </w:r>
          </w:p>
        </w:tc>
      </w:tr>
      <w:tr>
        <w:tc>
          <w:tcPr>
            <w:tcW w:type="dxa" w:w="1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90A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СГ.06</w:t>
            </w:r>
          </w:p>
        </w:tc>
        <w:tc>
          <w:tcPr>
            <w:tcW w:type="dxa" w:w="64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A0A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sz w:val="20"/>
              </w:rPr>
            </w:pPr>
            <w:bookmarkStart w:id="29" w:name="RANGE!B13"/>
            <w:r>
              <w:rPr>
                <w:rFonts w:ascii="Times New Roman" w:hAnsi="Times New Roman"/>
                <w:color w:val="000000"/>
              </w:rPr>
              <w:t>Основы финансовой грамотности</w:t>
            </w:r>
            <w:bookmarkEnd w:id="29"/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B0A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34</w:t>
            </w:r>
          </w:p>
        </w:tc>
        <w:tc>
          <w:tcPr>
            <w:tcW w:type="dxa" w:w="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C0A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  <w:r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type="dxa" w:w="7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D0A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34</w:t>
            </w:r>
          </w:p>
        </w:tc>
        <w:tc>
          <w:tcPr>
            <w:tcW w:type="dxa" w:w="7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E0A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7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F0A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7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00A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6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10A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8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20A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2</w:t>
            </w:r>
          </w:p>
        </w:tc>
      </w:tr>
      <w:tr>
        <w:tc>
          <w:tcPr>
            <w:tcW w:type="dxa" w:w="1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30A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ОП.00</w:t>
            </w:r>
          </w:p>
        </w:tc>
        <w:tc>
          <w:tcPr>
            <w:tcW w:type="dxa" w:w="64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40A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Общепрофессиональный цикл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50A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432</w:t>
            </w:r>
          </w:p>
        </w:tc>
        <w:tc>
          <w:tcPr>
            <w:tcW w:type="dxa" w:w="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60A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230</w:t>
            </w:r>
          </w:p>
        </w:tc>
        <w:tc>
          <w:tcPr>
            <w:tcW w:type="dxa" w:w="7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7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202</w:t>
            </w:r>
          </w:p>
        </w:tc>
        <w:tc>
          <w:tcPr>
            <w:tcW w:type="dxa" w:w="7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8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7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9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7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A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B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8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C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</w:tr>
      <w:tr>
        <w:tc>
          <w:tcPr>
            <w:tcW w:type="dxa" w:w="1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D0A0000">
            <w:pPr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ОП.01</w:t>
            </w:r>
          </w:p>
        </w:tc>
        <w:tc>
          <w:tcPr>
            <w:tcW w:type="dxa" w:w="64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E0A0000">
            <w:pPr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Инженерная графика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F0A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68</w:t>
            </w:r>
          </w:p>
        </w:tc>
        <w:tc>
          <w:tcPr>
            <w:tcW w:type="dxa" w:w="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00A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60</w:t>
            </w:r>
          </w:p>
        </w:tc>
        <w:tc>
          <w:tcPr>
            <w:tcW w:type="dxa" w:w="7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1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68</w:t>
            </w:r>
          </w:p>
        </w:tc>
        <w:tc>
          <w:tcPr>
            <w:tcW w:type="dxa" w:w="7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2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7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3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7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4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5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8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6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</w:p>
        </w:tc>
      </w:tr>
      <w:tr>
        <w:tc>
          <w:tcPr>
            <w:tcW w:type="dxa" w:w="1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70A0000">
            <w:pPr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ОП.02</w:t>
            </w:r>
          </w:p>
        </w:tc>
        <w:tc>
          <w:tcPr>
            <w:tcW w:type="dxa" w:w="64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80A0000">
            <w:pPr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Электротехника и электроника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90A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68</w:t>
            </w:r>
          </w:p>
        </w:tc>
        <w:tc>
          <w:tcPr>
            <w:tcW w:type="dxa" w:w="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A0A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44</w:t>
            </w:r>
          </w:p>
        </w:tc>
        <w:tc>
          <w:tcPr>
            <w:tcW w:type="dxa" w:w="7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B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68</w:t>
            </w:r>
          </w:p>
        </w:tc>
        <w:tc>
          <w:tcPr>
            <w:tcW w:type="dxa" w:w="7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C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7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D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7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E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F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8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0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</w:p>
        </w:tc>
      </w:tr>
      <w:tr>
        <w:tc>
          <w:tcPr>
            <w:tcW w:type="dxa" w:w="1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10A0000">
            <w:pPr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ОП.03</w:t>
            </w:r>
          </w:p>
        </w:tc>
        <w:tc>
          <w:tcPr>
            <w:tcW w:type="dxa" w:w="64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20A0000">
            <w:pPr>
              <w:ind/>
              <w:contextualSpacing w:val="1"/>
              <w:jc w:val="both"/>
              <w:rPr>
                <w:rFonts w:ascii="Times New Roman" w:hAnsi="Times New Roman"/>
                <w:i w:val="1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Техническая механика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30A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68</w:t>
            </w:r>
          </w:p>
        </w:tc>
        <w:tc>
          <w:tcPr>
            <w:tcW w:type="dxa" w:w="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40A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40</w:t>
            </w:r>
          </w:p>
        </w:tc>
        <w:tc>
          <w:tcPr>
            <w:tcW w:type="dxa" w:w="7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5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68</w:t>
            </w:r>
          </w:p>
        </w:tc>
        <w:tc>
          <w:tcPr>
            <w:tcW w:type="dxa" w:w="7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6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7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7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7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8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9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8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A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</w:p>
        </w:tc>
      </w:tr>
      <w:tr>
        <w:tc>
          <w:tcPr>
            <w:tcW w:type="dxa" w:w="1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B0A0000">
            <w:pPr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ОП.04</w:t>
            </w:r>
          </w:p>
        </w:tc>
        <w:tc>
          <w:tcPr>
            <w:tcW w:type="dxa" w:w="64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C0A0000">
            <w:pPr>
              <w:ind/>
              <w:contextualSpacing w:val="1"/>
              <w:jc w:val="both"/>
              <w:rPr>
                <w:rFonts w:ascii="Times New Roman" w:hAnsi="Times New Roman"/>
                <w:i w:val="1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Геология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D0A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68</w:t>
            </w:r>
          </w:p>
        </w:tc>
        <w:tc>
          <w:tcPr>
            <w:tcW w:type="dxa" w:w="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E0A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22</w:t>
            </w:r>
          </w:p>
        </w:tc>
        <w:tc>
          <w:tcPr>
            <w:tcW w:type="dxa" w:w="7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F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68</w:t>
            </w:r>
          </w:p>
        </w:tc>
        <w:tc>
          <w:tcPr>
            <w:tcW w:type="dxa" w:w="7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0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7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1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7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2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3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8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4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</w:p>
        </w:tc>
      </w:tr>
      <w:tr>
        <w:tc>
          <w:tcPr>
            <w:tcW w:type="dxa" w:w="1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50A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ОП.05</w:t>
            </w:r>
          </w:p>
        </w:tc>
        <w:tc>
          <w:tcPr>
            <w:tcW w:type="dxa" w:w="64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60A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Цифровые технологии в профессиональной деятельности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70A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type="dxa" w:w="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80A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46</w:t>
            </w:r>
          </w:p>
        </w:tc>
        <w:tc>
          <w:tcPr>
            <w:tcW w:type="dxa" w:w="7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9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type="dxa" w:w="7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A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7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B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7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C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6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D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8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E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2-3</w:t>
            </w:r>
          </w:p>
        </w:tc>
      </w:tr>
      <w:tr>
        <w:tc>
          <w:tcPr>
            <w:tcW w:type="dxa" w:w="1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F0A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ОП.06</w:t>
            </w:r>
          </w:p>
        </w:tc>
        <w:tc>
          <w:tcPr>
            <w:tcW w:type="dxa" w:w="64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00A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i w:val="1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Маркшейдерско-геодезические приборы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10A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60</w:t>
            </w:r>
          </w:p>
        </w:tc>
        <w:tc>
          <w:tcPr>
            <w:tcW w:type="dxa" w:w="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20A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18</w:t>
            </w:r>
          </w:p>
        </w:tc>
        <w:tc>
          <w:tcPr>
            <w:tcW w:type="dxa" w:w="7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3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60</w:t>
            </w:r>
          </w:p>
        </w:tc>
        <w:tc>
          <w:tcPr>
            <w:tcW w:type="dxa" w:w="7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4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7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5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7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6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6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7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8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8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2</w:t>
            </w:r>
          </w:p>
        </w:tc>
      </w:tr>
      <w:tr>
        <w:tc>
          <w:tcPr>
            <w:tcW w:type="dxa" w:w="1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90A0000">
            <w:pPr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П. 00</w:t>
            </w:r>
          </w:p>
        </w:tc>
        <w:tc>
          <w:tcPr>
            <w:tcW w:type="dxa" w:w="64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A0A0000">
            <w:pPr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Профессиональный цикл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B0A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1</w:t>
            </w:r>
            <w:r>
              <w:rPr>
                <w:rFonts w:ascii="Times New Roman" w:hAnsi="Times New Roman"/>
                <w:b w:val="1"/>
                <w:color w:val="000000"/>
              </w:rPr>
              <w:t>980</w:t>
            </w:r>
          </w:p>
        </w:tc>
        <w:tc>
          <w:tcPr>
            <w:tcW w:type="dxa" w:w="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C0A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1356</w:t>
            </w:r>
          </w:p>
        </w:tc>
        <w:tc>
          <w:tcPr>
            <w:tcW w:type="dxa" w:w="7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D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942</w:t>
            </w:r>
          </w:p>
        </w:tc>
        <w:tc>
          <w:tcPr>
            <w:tcW w:type="dxa" w:w="7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E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30</w:t>
            </w:r>
          </w:p>
        </w:tc>
        <w:tc>
          <w:tcPr>
            <w:tcW w:type="dxa" w:w="7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F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900</w:t>
            </w:r>
          </w:p>
        </w:tc>
        <w:tc>
          <w:tcPr>
            <w:tcW w:type="dxa" w:w="7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00B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10B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108</w:t>
            </w: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8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20B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</w:tr>
      <w:tr>
        <w:tc>
          <w:tcPr>
            <w:tcW w:type="dxa" w:w="1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30B0000">
            <w:pPr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ПМ. 01</w:t>
            </w:r>
          </w:p>
        </w:tc>
        <w:tc>
          <w:tcPr>
            <w:tcW w:type="dxa" w:w="64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40B0000">
            <w:pPr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Геодезическое обеспечение картографирования территории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50B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324</w:t>
            </w:r>
          </w:p>
        </w:tc>
        <w:tc>
          <w:tcPr>
            <w:tcW w:type="dxa" w:w="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60B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248</w:t>
            </w:r>
          </w:p>
        </w:tc>
        <w:tc>
          <w:tcPr>
            <w:tcW w:type="dxa" w:w="7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70B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144</w:t>
            </w:r>
          </w:p>
        </w:tc>
        <w:tc>
          <w:tcPr>
            <w:tcW w:type="dxa" w:w="7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80B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90B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180</w:t>
            </w:r>
          </w:p>
        </w:tc>
        <w:tc>
          <w:tcPr>
            <w:tcW w:type="dxa" w:w="7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A0B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6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B0B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8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C0B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</w:tr>
      <w:tr>
        <w:tc>
          <w:tcPr>
            <w:tcW w:type="dxa" w:w="1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D0B0000">
            <w:pPr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МДК 01.01</w:t>
            </w:r>
          </w:p>
        </w:tc>
        <w:tc>
          <w:tcPr>
            <w:tcW w:type="dxa" w:w="64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E0B0000">
            <w:pPr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Топографо-геодезические изыскания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F0B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144</w:t>
            </w:r>
          </w:p>
        </w:tc>
        <w:tc>
          <w:tcPr>
            <w:tcW w:type="dxa" w:w="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00B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68</w:t>
            </w:r>
          </w:p>
        </w:tc>
        <w:tc>
          <w:tcPr>
            <w:tcW w:type="dxa" w:w="7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10B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144</w:t>
            </w:r>
          </w:p>
        </w:tc>
        <w:tc>
          <w:tcPr>
            <w:tcW w:type="dxa" w:w="7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20B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30B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7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40B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50B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8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60B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</w:p>
        </w:tc>
      </w:tr>
      <w:tr>
        <w:tc>
          <w:tcPr>
            <w:tcW w:type="dxa" w:w="1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70B0000">
            <w:pPr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УП. 01</w:t>
            </w:r>
          </w:p>
        </w:tc>
        <w:tc>
          <w:tcPr>
            <w:tcW w:type="dxa" w:w="64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80B0000">
            <w:pPr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Геодезическое обеспечение картографирования территории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90B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36</w:t>
            </w:r>
          </w:p>
        </w:tc>
        <w:tc>
          <w:tcPr>
            <w:tcW w:type="dxa" w:w="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A0B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36</w:t>
            </w:r>
          </w:p>
        </w:tc>
        <w:tc>
          <w:tcPr>
            <w:tcW w:type="dxa" w:w="7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B0B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7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C0B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7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D0B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36</w:t>
            </w:r>
          </w:p>
        </w:tc>
        <w:tc>
          <w:tcPr>
            <w:tcW w:type="dxa" w:w="7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E0B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F0B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8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00B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</w:p>
        </w:tc>
      </w:tr>
      <w:tr>
        <w:tc>
          <w:tcPr>
            <w:tcW w:type="dxa" w:w="1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10B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ПП. 01</w:t>
            </w:r>
          </w:p>
        </w:tc>
        <w:tc>
          <w:tcPr>
            <w:tcW w:type="dxa" w:w="64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20B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Геодезическое обеспечение картографирования территории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30B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144</w:t>
            </w:r>
          </w:p>
        </w:tc>
        <w:tc>
          <w:tcPr>
            <w:tcW w:type="dxa" w:w="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40B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144</w:t>
            </w:r>
          </w:p>
        </w:tc>
        <w:tc>
          <w:tcPr>
            <w:tcW w:type="dxa" w:w="7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50B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7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60B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7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70B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144</w:t>
            </w:r>
          </w:p>
        </w:tc>
        <w:tc>
          <w:tcPr>
            <w:tcW w:type="dxa" w:w="7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80B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90B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8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A0B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</w:p>
        </w:tc>
      </w:tr>
      <w:tr>
        <w:tc>
          <w:tcPr>
            <w:tcW w:type="dxa" w:w="1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B0B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ПМ. 02</w:t>
            </w:r>
          </w:p>
        </w:tc>
        <w:tc>
          <w:tcPr>
            <w:tcW w:type="dxa" w:w="64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C0B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Маркшейдерское обеспечение ведения горных работ и контроль сохранности недр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D0B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648</w:t>
            </w:r>
          </w:p>
        </w:tc>
        <w:tc>
          <w:tcPr>
            <w:tcW w:type="dxa" w:w="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E0B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490</w:t>
            </w:r>
          </w:p>
        </w:tc>
        <w:tc>
          <w:tcPr>
            <w:tcW w:type="dxa" w:w="7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F0B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294</w:t>
            </w:r>
          </w:p>
        </w:tc>
        <w:tc>
          <w:tcPr>
            <w:tcW w:type="dxa" w:w="7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00B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30</w:t>
            </w:r>
          </w:p>
        </w:tc>
        <w:tc>
          <w:tcPr>
            <w:tcW w:type="dxa" w:w="7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10B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324</w:t>
            </w:r>
          </w:p>
        </w:tc>
        <w:tc>
          <w:tcPr>
            <w:tcW w:type="dxa" w:w="7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20B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30B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8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40B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</w:tr>
      <w:tr>
        <w:tc>
          <w:tcPr>
            <w:tcW w:type="dxa" w:w="1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50B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МДК 02.01</w:t>
            </w:r>
          </w:p>
        </w:tc>
        <w:tc>
          <w:tcPr>
            <w:tcW w:type="dxa" w:w="64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60B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Маркшейдерское обеспечение ведения горных работ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70B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174</w:t>
            </w:r>
          </w:p>
        </w:tc>
        <w:tc>
          <w:tcPr>
            <w:tcW w:type="dxa" w:w="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80B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98</w:t>
            </w:r>
          </w:p>
        </w:tc>
        <w:tc>
          <w:tcPr>
            <w:tcW w:type="dxa" w:w="7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90B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144</w:t>
            </w:r>
          </w:p>
        </w:tc>
        <w:tc>
          <w:tcPr>
            <w:tcW w:type="dxa" w:w="7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A0B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30 </w:t>
            </w:r>
          </w:p>
        </w:tc>
        <w:tc>
          <w:tcPr>
            <w:tcW w:type="dxa" w:w="7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B0B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7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C0B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6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D0B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8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E0B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1-3</w:t>
            </w:r>
          </w:p>
        </w:tc>
      </w:tr>
      <w:tr>
        <w:tc>
          <w:tcPr>
            <w:tcW w:type="dxa" w:w="1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F0B0000">
            <w:pPr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МДК 02.02</w:t>
            </w:r>
          </w:p>
        </w:tc>
        <w:tc>
          <w:tcPr>
            <w:tcW w:type="dxa" w:w="64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00B0000">
            <w:pPr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Учет выемки полезного ископаемого из недр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10B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150</w:t>
            </w:r>
          </w:p>
        </w:tc>
        <w:tc>
          <w:tcPr>
            <w:tcW w:type="dxa" w:w="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20B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68</w:t>
            </w:r>
          </w:p>
        </w:tc>
        <w:tc>
          <w:tcPr>
            <w:tcW w:type="dxa" w:w="7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30B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150</w:t>
            </w:r>
          </w:p>
        </w:tc>
        <w:tc>
          <w:tcPr>
            <w:tcW w:type="dxa" w:w="7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40B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7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50B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7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60B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6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70B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8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80B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2-3</w:t>
            </w:r>
          </w:p>
        </w:tc>
      </w:tr>
      <w:tr>
        <w:tc>
          <w:tcPr>
            <w:tcW w:type="dxa" w:w="1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90B0000">
            <w:pPr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УП. 02</w:t>
            </w:r>
          </w:p>
        </w:tc>
        <w:tc>
          <w:tcPr>
            <w:tcW w:type="dxa" w:w="64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A0B0000">
            <w:pPr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Маркшейдерское обеспечение ведения горных работ и контроль сохранности недр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B0B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72</w:t>
            </w:r>
          </w:p>
        </w:tc>
        <w:tc>
          <w:tcPr>
            <w:tcW w:type="dxa" w:w="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C0B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72</w:t>
            </w:r>
          </w:p>
        </w:tc>
        <w:tc>
          <w:tcPr>
            <w:tcW w:type="dxa" w:w="7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D0B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E0B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7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F0B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72 </w:t>
            </w:r>
          </w:p>
        </w:tc>
        <w:tc>
          <w:tcPr>
            <w:tcW w:type="dxa" w:w="7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00B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10B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8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20B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2</w:t>
            </w:r>
          </w:p>
        </w:tc>
      </w:tr>
      <w:tr>
        <w:tc>
          <w:tcPr>
            <w:tcW w:type="dxa" w:w="1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30B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i w:val="1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ПП. 02</w:t>
            </w:r>
          </w:p>
        </w:tc>
        <w:tc>
          <w:tcPr>
            <w:tcW w:type="dxa" w:w="64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40B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i w:val="1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Маркшейдерское обеспечение ведения горных работ и контроль сохранности недр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50B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252</w:t>
            </w:r>
          </w:p>
        </w:tc>
        <w:tc>
          <w:tcPr>
            <w:tcW w:type="dxa" w:w="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60B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252</w:t>
            </w:r>
          </w:p>
        </w:tc>
        <w:tc>
          <w:tcPr>
            <w:tcW w:type="dxa" w:w="7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70B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7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80B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7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90B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252</w:t>
            </w:r>
          </w:p>
        </w:tc>
        <w:tc>
          <w:tcPr>
            <w:tcW w:type="dxa" w:w="7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A0B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B0B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8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C0B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2-3</w:t>
            </w:r>
          </w:p>
        </w:tc>
      </w:tr>
      <w:tr>
        <w:tc>
          <w:tcPr>
            <w:tcW w:type="dxa" w:w="1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D0B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i w:val="1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ПМ. 03</w:t>
            </w:r>
          </w:p>
        </w:tc>
        <w:tc>
          <w:tcPr>
            <w:tcW w:type="dxa" w:w="64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E0B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i w:val="1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Организация технологических процессов при ведении горных работ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F0B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252</w:t>
            </w:r>
          </w:p>
        </w:tc>
        <w:tc>
          <w:tcPr>
            <w:tcW w:type="dxa" w:w="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00B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140</w:t>
            </w:r>
          </w:p>
        </w:tc>
        <w:tc>
          <w:tcPr>
            <w:tcW w:type="dxa" w:w="7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10B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180</w:t>
            </w:r>
          </w:p>
        </w:tc>
        <w:tc>
          <w:tcPr>
            <w:tcW w:type="dxa" w:w="7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20B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30B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72</w:t>
            </w:r>
          </w:p>
        </w:tc>
        <w:tc>
          <w:tcPr>
            <w:tcW w:type="dxa" w:w="7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40B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6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50B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8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60B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</w:tr>
      <w:tr>
        <w:tc>
          <w:tcPr>
            <w:tcW w:type="dxa" w:w="1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70B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МДК.</w:t>
            </w:r>
          </w:p>
          <w:p w14:paraId="680B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i w:val="1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03.01</w:t>
            </w:r>
          </w:p>
        </w:tc>
        <w:tc>
          <w:tcPr>
            <w:tcW w:type="dxa" w:w="64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90B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i w:val="1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Организация работ на технологических процессах подземных горных работ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A0B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102</w:t>
            </w:r>
          </w:p>
        </w:tc>
        <w:tc>
          <w:tcPr>
            <w:tcW w:type="dxa" w:w="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B0B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34</w:t>
            </w:r>
          </w:p>
        </w:tc>
        <w:tc>
          <w:tcPr>
            <w:tcW w:type="dxa" w:w="7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C0B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102</w:t>
            </w:r>
          </w:p>
        </w:tc>
        <w:tc>
          <w:tcPr>
            <w:tcW w:type="dxa" w:w="7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D0B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7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E0B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7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F0B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6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00B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8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10B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2</w:t>
            </w:r>
          </w:p>
        </w:tc>
      </w:tr>
      <w:tr>
        <w:tc>
          <w:tcPr>
            <w:tcW w:type="dxa" w:w="1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20B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МДК.</w:t>
            </w:r>
          </w:p>
          <w:p w14:paraId="730B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i w:val="1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03.02</w:t>
            </w:r>
          </w:p>
        </w:tc>
        <w:tc>
          <w:tcPr>
            <w:tcW w:type="dxa" w:w="64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40B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i w:val="1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Организация работ на технологических процессах открытых горных работ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50B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78</w:t>
            </w:r>
          </w:p>
        </w:tc>
        <w:tc>
          <w:tcPr>
            <w:tcW w:type="dxa" w:w="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60B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34</w:t>
            </w:r>
          </w:p>
        </w:tc>
        <w:tc>
          <w:tcPr>
            <w:tcW w:type="dxa" w:w="7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70B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78</w:t>
            </w:r>
          </w:p>
        </w:tc>
        <w:tc>
          <w:tcPr>
            <w:tcW w:type="dxa" w:w="7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80B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90B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A0B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B0B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C0B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2</w:t>
            </w:r>
          </w:p>
        </w:tc>
      </w:tr>
      <w:tr>
        <w:tc>
          <w:tcPr>
            <w:tcW w:type="dxa" w:w="1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D0B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i w:val="1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УП. 03</w:t>
            </w:r>
          </w:p>
        </w:tc>
        <w:tc>
          <w:tcPr>
            <w:tcW w:type="dxa" w:w="64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E0B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i w:val="1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Организация технологических процессов при ведении горных работ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F0B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36</w:t>
            </w:r>
          </w:p>
        </w:tc>
        <w:tc>
          <w:tcPr>
            <w:tcW w:type="dxa" w:w="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00B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36</w:t>
            </w:r>
          </w:p>
        </w:tc>
        <w:tc>
          <w:tcPr>
            <w:tcW w:type="dxa" w:w="7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10B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20B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30B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36</w:t>
            </w:r>
          </w:p>
        </w:tc>
        <w:tc>
          <w:tcPr>
            <w:tcW w:type="dxa" w:w="7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40B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50B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60B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2</w:t>
            </w:r>
          </w:p>
        </w:tc>
      </w:tr>
      <w:tr>
        <w:tc>
          <w:tcPr>
            <w:tcW w:type="dxa" w:w="1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70B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i w:val="1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ПП. 03</w:t>
            </w:r>
          </w:p>
        </w:tc>
        <w:tc>
          <w:tcPr>
            <w:tcW w:type="dxa" w:w="64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80B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i w:val="1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Организация технологических процессов при ведении горных работ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90B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36</w:t>
            </w:r>
          </w:p>
        </w:tc>
        <w:tc>
          <w:tcPr>
            <w:tcW w:type="dxa" w:w="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A0B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36</w:t>
            </w:r>
          </w:p>
        </w:tc>
        <w:tc>
          <w:tcPr>
            <w:tcW w:type="dxa" w:w="7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B0B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7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C0B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7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D0B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36</w:t>
            </w:r>
          </w:p>
        </w:tc>
        <w:tc>
          <w:tcPr>
            <w:tcW w:type="dxa" w:w="7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E0B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F0B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8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00B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2</w:t>
            </w:r>
          </w:p>
        </w:tc>
      </w:tr>
      <w:tr>
        <w:tc>
          <w:tcPr>
            <w:tcW w:type="dxa" w:w="1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10B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i w:val="1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ПМ. 04</w:t>
            </w:r>
          </w:p>
        </w:tc>
        <w:tc>
          <w:tcPr>
            <w:tcW w:type="dxa" w:w="64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20B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i w:val="1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Обеспечение функционирования системы управления охраной труда и промышленной безопасностью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30B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396</w:t>
            </w:r>
          </w:p>
        </w:tc>
        <w:tc>
          <w:tcPr>
            <w:tcW w:type="dxa" w:w="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40B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234</w:t>
            </w:r>
          </w:p>
        </w:tc>
        <w:tc>
          <w:tcPr>
            <w:tcW w:type="dxa" w:w="7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50B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216</w:t>
            </w:r>
          </w:p>
        </w:tc>
        <w:tc>
          <w:tcPr>
            <w:tcW w:type="dxa" w:w="7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60B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70B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180</w:t>
            </w:r>
          </w:p>
        </w:tc>
        <w:tc>
          <w:tcPr>
            <w:tcW w:type="dxa" w:w="7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80B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90B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A0B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>
        <w:tc>
          <w:tcPr>
            <w:tcW w:type="dxa" w:w="1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B0B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МДК.</w:t>
            </w:r>
          </w:p>
          <w:p w14:paraId="9C0B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i w:val="1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04.01</w:t>
            </w:r>
          </w:p>
        </w:tc>
        <w:tc>
          <w:tcPr>
            <w:tcW w:type="dxa" w:w="64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D0B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i w:val="1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Система управления охраной труда в горной организации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E0B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78</w:t>
            </w:r>
          </w:p>
        </w:tc>
        <w:tc>
          <w:tcPr>
            <w:tcW w:type="dxa" w:w="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F0B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18</w:t>
            </w:r>
          </w:p>
        </w:tc>
        <w:tc>
          <w:tcPr>
            <w:tcW w:type="dxa" w:w="7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00B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78</w:t>
            </w:r>
          </w:p>
        </w:tc>
        <w:tc>
          <w:tcPr>
            <w:tcW w:type="dxa" w:w="7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10B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20B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30B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40B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50B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</w:p>
        </w:tc>
      </w:tr>
      <w:tr>
        <w:tc>
          <w:tcPr>
            <w:tcW w:type="dxa" w:w="1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60B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МДК.</w:t>
            </w:r>
          </w:p>
          <w:p w14:paraId="A70B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i w:val="1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04.02</w:t>
            </w:r>
          </w:p>
        </w:tc>
        <w:tc>
          <w:tcPr>
            <w:tcW w:type="dxa" w:w="64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80B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i w:val="1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Система управления промышленной безопасностью в горной организации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90B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70</w:t>
            </w:r>
          </w:p>
        </w:tc>
        <w:tc>
          <w:tcPr>
            <w:tcW w:type="dxa" w:w="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A0B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18</w:t>
            </w:r>
          </w:p>
        </w:tc>
        <w:tc>
          <w:tcPr>
            <w:tcW w:type="dxa" w:w="7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B0B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70</w:t>
            </w:r>
          </w:p>
        </w:tc>
        <w:tc>
          <w:tcPr>
            <w:tcW w:type="dxa" w:w="7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C0B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D0B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E0B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F0B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00B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2</w:t>
            </w:r>
          </w:p>
        </w:tc>
      </w:tr>
      <w:tr>
        <w:tc>
          <w:tcPr>
            <w:tcW w:type="dxa" w:w="1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10B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МДК.</w:t>
            </w:r>
          </w:p>
          <w:p w14:paraId="B20B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i w:val="1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04.03</w:t>
            </w:r>
          </w:p>
        </w:tc>
        <w:tc>
          <w:tcPr>
            <w:tcW w:type="dxa" w:w="64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30B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i w:val="1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Управление профессиональными рисками в горной организации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40B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68</w:t>
            </w:r>
          </w:p>
        </w:tc>
        <w:tc>
          <w:tcPr>
            <w:tcW w:type="dxa" w:w="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50B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18</w:t>
            </w:r>
          </w:p>
        </w:tc>
        <w:tc>
          <w:tcPr>
            <w:tcW w:type="dxa" w:w="7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60B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68</w:t>
            </w:r>
          </w:p>
        </w:tc>
        <w:tc>
          <w:tcPr>
            <w:tcW w:type="dxa" w:w="7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70B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80B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90B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A0B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B0B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3</w:t>
            </w:r>
          </w:p>
        </w:tc>
      </w:tr>
      <w:tr>
        <w:tc>
          <w:tcPr>
            <w:tcW w:type="dxa" w:w="1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C0B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i w:val="1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УП. 04</w:t>
            </w:r>
          </w:p>
        </w:tc>
        <w:tc>
          <w:tcPr>
            <w:tcW w:type="dxa" w:w="64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D0B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i w:val="1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Обеспечение функционирования системы управления охраной труда и промышленной безопасностью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E0B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36</w:t>
            </w:r>
          </w:p>
        </w:tc>
        <w:tc>
          <w:tcPr>
            <w:tcW w:type="dxa" w:w="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F0B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36</w:t>
            </w:r>
          </w:p>
        </w:tc>
        <w:tc>
          <w:tcPr>
            <w:tcW w:type="dxa" w:w="7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00B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10B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20B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36</w:t>
            </w:r>
          </w:p>
        </w:tc>
        <w:tc>
          <w:tcPr>
            <w:tcW w:type="dxa" w:w="7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30B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40B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50B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3</w:t>
            </w:r>
          </w:p>
        </w:tc>
      </w:tr>
      <w:tr>
        <w:tc>
          <w:tcPr>
            <w:tcW w:type="dxa" w:w="1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60B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i w:val="1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ПП. 04</w:t>
            </w:r>
          </w:p>
        </w:tc>
        <w:tc>
          <w:tcPr>
            <w:tcW w:type="dxa" w:w="64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70B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i w:val="1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Обеспечение функционирования системы управления охраной труда и промышленной безопасностью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80B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144</w:t>
            </w:r>
          </w:p>
        </w:tc>
        <w:tc>
          <w:tcPr>
            <w:tcW w:type="dxa" w:w="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90B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144</w:t>
            </w:r>
          </w:p>
        </w:tc>
        <w:tc>
          <w:tcPr>
            <w:tcW w:type="dxa" w:w="7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A0B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B0B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C0B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144</w:t>
            </w:r>
          </w:p>
        </w:tc>
        <w:tc>
          <w:tcPr>
            <w:tcW w:type="dxa" w:w="7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D0B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E0B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F0B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3</w:t>
            </w:r>
          </w:p>
        </w:tc>
      </w:tr>
      <w:tr>
        <w:tc>
          <w:tcPr>
            <w:tcW w:type="dxa" w:w="1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00B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i w:val="1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ПМ. 05</w:t>
            </w:r>
          </w:p>
        </w:tc>
        <w:tc>
          <w:tcPr>
            <w:tcW w:type="dxa" w:w="64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10B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i w:val="1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Освоение видов работ по одной или нескольким профессиям рабочих, должностям служащих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20B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252</w:t>
            </w:r>
          </w:p>
        </w:tc>
        <w:tc>
          <w:tcPr>
            <w:tcW w:type="dxa" w:w="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30B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244</w:t>
            </w:r>
          </w:p>
        </w:tc>
        <w:tc>
          <w:tcPr>
            <w:tcW w:type="dxa" w:w="7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40B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108</w:t>
            </w:r>
          </w:p>
        </w:tc>
        <w:tc>
          <w:tcPr>
            <w:tcW w:type="dxa" w:w="7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50B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60B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144</w:t>
            </w:r>
          </w:p>
        </w:tc>
        <w:tc>
          <w:tcPr>
            <w:tcW w:type="dxa" w:w="7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70B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6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80B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8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90B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>
        <w:tc>
          <w:tcPr>
            <w:tcW w:type="dxa" w:w="1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A0B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i w:val="1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МДК 05.01</w:t>
            </w:r>
          </w:p>
        </w:tc>
        <w:tc>
          <w:tcPr>
            <w:tcW w:type="dxa" w:w="64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B0B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i w:val="1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Освоение видов работ по одной или нескольким профессиям рабочих, должностям служащих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C0B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108</w:t>
            </w:r>
          </w:p>
        </w:tc>
        <w:tc>
          <w:tcPr>
            <w:tcW w:type="dxa" w:w="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D0B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type="dxa" w:w="7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E0B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108</w:t>
            </w:r>
          </w:p>
        </w:tc>
        <w:tc>
          <w:tcPr>
            <w:tcW w:type="dxa" w:w="7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F0B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7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00B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7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10B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6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20B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8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30B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</w:tr>
      <w:tr>
        <w:tc>
          <w:tcPr>
            <w:tcW w:type="dxa" w:w="1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40B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i w:val="1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УП. 05</w:t>
            </w:r>
          </w:p>
        </w:tc>
        <w:tc>
          <w:tcPr>
            <w:tcW w:type="dxa" w:w="64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50B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i w:val="1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Освоение видов работ по одной или нескольким профессиям рабочих, должностям служащих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60B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36</w:t>
            </w:r>
          </w:p>
        </w:tc>
        <w:tc>
          <w:tcPr>
            <w:tcW w:type="dxa" w:w="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70B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 36</w:t>
            </w:r>
          </w:p>
        </w:tc>
        <w:tc>
          <w:tcPr>
            <w:tcW w:type="dxa" w:w="7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80B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7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90B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7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A0B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36</w:t>
            </w:r>
          </w:p>
        </w:tc>
        <w:tc>
          <w:tcPr>
            <w:tcW w:type="dxa" w:w="7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B0B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C0B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8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D0B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2</w:t>
            </w:r>
          </w:p>
        </w:tc>
      </w:tr>
      <w:tr>
        <w:tc>
          <w:tcPr>
            <w:tcW w:type="dxa" w:w="1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E0B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i w:val="1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ПП. 05</w:t>
            </w:r>
          </w:p>
        </w:tc>
        <w:tc>
          <w:tcPr>
            <w:tcW w:type="dxa" w:w="64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F0B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i w:val="1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Освоение видов работ по одной или нескольким профессиям рабочих, должностям служащих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00B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108</w:t>
            </w:r>
          </w:p>
        </w:tc>
        <w:tc>
          <w:tcPr>
            <w:tcW w:type="dxa" w:w="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10B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108</w:t>
            </w:r>
          </w:p>
        </w:tc>
        <w:tc>
          <w:tcPr>
            <w:tcW w:type="dxa" w:w="7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20B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7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30B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7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40B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108</w:t>
            </w:r>
          </w:p>
        </w:tc>
        <w:tc>
          <w:tcPr>
            <w:tcW w:type="dxa" w:w="7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50B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60B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type="dxa" w:w="8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70B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2</w:t>
            </w:r>
          </w:p>
        </w:tc>
      </w:tr>
      <w:tr>
        <w:trPr>
          <w:trHeight w:hRule="atLeast" w:val="399"/>
        </w:trPr>
        <w:tc>
          <w:tcPr>
            <w:tcW w:type="dxa" w:w="1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80B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i w:val="1"/>
                <w:sz w:val="20"/>
              </w:rPr>
            </w:pPr>
          </w:p>
        </w:tc>
        <w:tc>
          <w:tcPr>
            <w:tcW w:type="dxa" w:w="64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90B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i w:val="1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Промежуточная аттестация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A0B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108</w:t>
            </w:r>
          </w:p>
        </w:tc>
        <w:tc>
          <w:tcPr>
            <w:tcW w:type="dxa" w:w="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B0B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C0B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D0B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E0B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F0B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00C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10C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>
        <w:tc>
          <w:tcPr>
            <w:tcW w:type="dxa" w:w="830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20C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Вариативная часть образовательной программы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30C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1296</w:t>
            </w:r>
          </w:p>
        </w:tc>
        <w:tc>
          <w:tcPr>
            <w:tcW w:type="dxa" w:w="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40C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648</w:t>
            </w:r>
          </w:p>
        </w:tc>
        <w:tc>
          <w:tcPr>
            <w:tcW w:type="dxa" w:w="7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50C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7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60C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7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70C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Х</w:t>
            </w:r>
          </w:p>
        </w:tc>
        <w:tc>
          <w:tcPr>
            <w:tcW w:type="dxa" w:w="7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80C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90C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A0C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>
        <w:tc>
          <w:tcPr>
            <w:tcW w:type="dxa" w:w="1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B0C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64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C0C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Дополнительный профессиональный блок, включая цифровой модуль </w:t>
            </w:r>
            <w:r>
              <w:rPr>
                <w:rFonts w:ascii="Times New Roman" w:hAnsi="Times New Roman"/>
                <w:sz w:val="20"/>
              </w:rPr>
              <w:br/>
            </w:r>
            <w:r>
              <w:rPr>
                <w:rFonts w:ascii="Times New Roman" w:hAnsi="Times New Roman"/>
                <w:b w:val="1"/>
                <w:sz w:val="20"/>
              </w:rPr>
              <w:t>Горнодобывающая отрасль</w:t>
            </w:r>
          </w:p>
          <w:p w14:paraId="0D0C0000">
            <w:pPr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Выполнение работ по профессии Горнорабочий подземный</w:t>
            </w:r>
          </w:p>
          <w:p w14:paraId="0E0C0000">
            <w:pPr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Выполнение работ по профессии Горнорабочий на маркшейдерских работах</w:t>
            </w:r>
          </w:p>
          <w:p w14:paraId="0F0C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Выполнение работ по профессии Замерщик на топографо-геодезических и маркшейдерских работах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00C0000">
            <w:pPr>
              <w:tabs>
                <w:tab w:leader="none" w:pos="406" w:val="left"/>
              </w:tabs>
              <w:ind/>
              <w:contextualSpacing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684</w:t>
            </w:r>
          </w:p>
        </w:tc>
        <w:tc>
          <w:tcPr>
            <w:tcW w:type="dxa" w:w="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10C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360</w:t>
            </w:r>
          </w:p>
        </w:tc>
        <w:tc>
          <w:tcPr>
            <w:tcW w:type="dxa" w:w="7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20C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30C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40C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50C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60C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70C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>
        <w:tc>
          <w:tcPr>
            <w:tcW w:type="dxa" w:w="1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80C0000">
            <w:pPr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4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90C0000">
            <w:pPr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Часть, формируемая участниками образовательного процесса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A0C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612</w:t>
            </w:r>
          </w:p>
        </w:tc>
        <w:tc>
          <w:tcPr>
            <w:tcW w:type="dxa" w:w="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B0C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288</w:t>
            </w:r>
          </w:p>
        </w:tc>
        <w:tc>
          <w:tcPr>
            <w:tcW w:type="dxa" w:w="7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C0C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D0C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E0C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F0C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00C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10C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>
        <w:tc>
          <w:tcPr>
            <w:tcW w:type="dxa" w:w="1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20C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ГИА.00</w:t>
            </w:r>
          </w:p>
        </w:tc>
        <w:tc>
          <w:tcPr>
            <w:tcW w:type="dxa" w:w="64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30C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Государственная итоговая аттестация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40C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216</w:t>
            </w:r>
          </w:p>
        </w:tc>
        <w:tc>
          <w:tcPr>
            <w:tcW w:type="dxa" w:w="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50C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7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60C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70C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80C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90C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A0C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B0C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>
        <w:tc>
          <w:tcPr>
            <w:tcW w:type="dxa" w:w="830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C0C0000">
            <w:pPr>
              <w:ind/>
              <w:contextualSpacing w:val="1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Итого: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D0C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4464</w:t>
            </w:r>
          </w:p>
        </w:tc>
        <w:tc>
          <w:tcPr>
            <w:tcW w:type="dxa" w:w="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E0C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2578</w:t>
            </w:r>
          </w:p>
        </w:tc>
        <w:tc>
          <w:tcPr>
            <w:tcW w:type="dxa" w:w="7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F0C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00C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10C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20C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30C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40C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</w:tr>
    </w:tbl>
    <w:p w14:paraId="350C0000"/>
    <w:p w14:paraId="360C0000">
      <w:pPr>
        <w:rPr>
          <w:rFonts w:ascii="Times New Roman" w:hAnsi="Times New Roman"/>
          <w:sz w:val="24"/>
        </w:rPr>
      </w:pPr>
      <w:r>
        <w:br w:type="page"/>
      </w:r>
    </w:p>
    <w:p w14:paraId="370C0000">
      <w:bookmarkStart w:id="30" w:name="__RefHeading___14"/>
      <w:bookmarkEnd w:id="30"/>
      <w:pPr>
        <w:pStyle w:val="Style_9"/>
        <w:spacing w:after="0" w:line="240" w:lineRule="auto"/>
        <w:ind/>
      </w:pPr>
      <w:r>
        <w:t>5.2. Примерный календарный учебный график</w:t>
      </w:r>
      <w:r>
        <w:rPr>
          <w:vertAlign w:val="superscript"/>
        </w:rPr>
        <w:footnoteReference w:id="8"/>
      </w:r>
    </w:p>
    <w:p w14:paraId="380C0000">
      <w:pPr>
        <w:rPr>
          <w:rFonts w:ascii="Times New Roman" w:hAnsi="Times New Roman"/>
          <w:b w:val="1"/>
          <w:sz w:val="24"/>
        </w:rPr>
      </w:pPr>
    </w:p>
    <w:tbl>
      <w:tblPr>
        <w:tblStyle w:val="Style_3"/>
        <w:tblW w:type="auto" w:w="0"/>
        <w:tblLayout w:type="fixed"/>
      </w:tblPr>
      <w:tblGrid>
        <w:gridCol w:w="285"/>
        <w:gridCol w:w="301"/>
        <w:gridCol w:w="245"/>
        <w:gridCol w:w="245"/>
        <w:gridCol w:w="245"/>
        <w:gridCol w:w="245"/>
        <w:gridCol w:w="245"/>
        <w:gridCol w:w="245"/>
        <w:gridCol w:w="245"/>
        <w:gridCol w:w="245"/>
        <w:gridCol w:w="245"/>
        <w:gridCol w:w="272"/>
        <w:gridCol w:w="272"/>
        <w:gridCol w:w="272"/>
        <w:gridCol w:w="272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84"/>
      </w:tblGrid>
      <w:tr>
        <w:trPr>
          <w:trHeight w:hRule="atLeast" w:val="534"/>
        </w:trPr>
        <w:tc>
          <w:tcPr>
            <w:tcW w:type="dxa" w:w="28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 w14:paraId="39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Курс</w:t>
            </w:r>
          </w:p>
        </w:tc>
        <w:tc>
          <w:tcPr>
            <w:tcW w:type="dxa" w:w="30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 w14:paraId="3A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ВУП</w:t>
            </w:r>
          </w:p>
        </w:tc>
        <w:tc>
          <w:tcPr>
            <w:tcW w:type="dxa" w:w="1225"/>
            <w:gridSpan w:val="5"/>
            <w:vMerge w:val="restart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B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Сентябрь</w:t>
            </w:r>
          </w:p>
        </w:tc>
        <w:tc>
          <w:tcPr>
            <w:tcW w:type="dxa" w:w="980"/>
            <w:gridSpan w:val="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C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Октябрь</w:t>
            </w:r>
          </w:p>
        </w:tc>
        <w:tc>
          <w:tcPr>
            <w:tcW w:type="dxa" w:w="1088"/>
            <w:gridSpan w:val="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D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Ноябрь</w:t>
            </w:r>
          </w:p>
        </w:tc>
        <w:tc>
          <w:tcPr>
            <w:tcW w:type="dxa" w:w="1355"/>
            <w:gridSpan w:val="5"/>
            <w:vMerge w:val="restart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E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Декабрь</w:t>
            </w:r>
          </w:p>
        </w:tc>
        <w:tc>
          <w:tcPr>
            <w:tcW w:type="dxa" w:w="1084"/>
            <w:gridSpan w:val="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F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Январь</w:t>
            </w:r>
          </w:p>
        </w:tc>
        <w:tc>
          <w:tcPr>
            <w:tcW w:type="dxa" w:w="1084"/>
            <w:gridSpan w:val="4"/>
            <w:vMerge w:val="restart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0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Февраль</w:t>
            </w:r>
          </w:p>
        </w:tc>
        <w:tc>
          <w:tcPr>
            <w:tcW w:type="dxa" w:w="1355"/>
            <w:gridSpan w:val="5"/>
            <w:vMerge w:val="restart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1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Март</w:t>
            </w:r>
          </w:p>
        </w:tc>
        <w:tc>
          <w:tcPr>
            <w:tcW w:type="dxa" w:w="1084"/>
            <w:gridSpan w:val="4"/>
            <w:vMerge w:val="restart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2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Апрель</w:t>
            </w:r>
          </w:p>
        </w:tc>
        <w:tc>
          <w:tcPr>
            <w:tcW w:type="dxa" w:w="1084"/>
            <w:gridSpan w:val="4"/>
            <w:vMerge w:val="restart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3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Май</w:t>
            </w:r>
          </w:p>
        </w:tc>
        <w:tc>
          <w:tcPr>
            <w:tcW w:type="dxa" w:w="1355"/>
            <w:gridSpan w:val="5"/>
            <w:vMerge w:val="restart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4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Июнь</w:t>
            </w:r>
          </w:p>
        </w:tc>
        <w:tc>
          <w:tcPr>
            <w:tcW w:type="dxa" w:w="1084"/>
            <w:gridSpan w:val="4"/>
            <w:vMerge w:val="restart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5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Июль</w:t>
            </w:r>
          </w:p>
        </w:tc>
        <w:tc>
          <w:tcPr>
            <w:tcW w:type="dxa" w:w="1084"/>
            <w:gridSpan w:val="4"/>
            <w:vMerge w:val="restart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auto" w:val="clear"/>
            <w:vAlign w:val="center"/>
          </w:tcPr>
          <w:p w14:paraId="46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Август</w:t>
            </w:r>
          </w:p>
        </w:tc>
        <w:tc>
          <w:tcPr>
            <w:tcW w:type="dxa" w:w="28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 w14:paraId="47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Курс</w:t>
            </w:r>
          </w:p>
        </w:tc>
      </w:tr>
      <w:tr>
        <w:trPr>
          <w:trHeight w:hRule="atLeast" w:val="269"/>
        </w:trPr>
        <w:tc>
          <w:tcPr>
            <w:tcW w:type="dxa" w:w="28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/>
        </w:tc>
        <w:tc>
          <w:tcPr>
            <w:tcW w:type="dxa" w:w="30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/>
        </w:tc>
        <w:tc>
          <w:tcPr>
            <w:tcW w:type="dxa" w:w="1225"/>
            <w:gridSpan w:val="5"/>
            <w:vMerge w:val="continue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980"/>
            <w:gridSpan w:val="4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88"/>
            <w:gridSpan w:val="4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355"/>
            <w:gridSpan w:val="5"/>
            <w:vMerge w:val="continue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84"/>
            <w:gridSpan w:val="4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84"/>
            <w:gridSpan w:val="4"/>
            <w:vMerge w:val="continue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355"/>
            <w:gridSpan w:val="5"/>
            <w:vMerge w:val="continue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84"/>
            <w:gridSpan w:val="4"/>
            <w:vMerge w:val="continue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84"/>
            <w:gridSpan w:val="4"/>
            <w:vMerge w:val="continue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355"/>
            <w:gridSpan w:val="5"/>
            <w:vMerge w:val="continue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84"/>
            <w:gridSpan w:val="4"/>
            <w:vMerge w:val="continue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84"/>
            <w:gridSpan w:val="4"/>
            <w:vMerge w:val="continue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8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/>
        </w:tc>
      </w:tr>
      <w:tr>
        <w:trPr>
          <w:trHeight w:hRule="atLeast" w:val="255"/>
        </w:trPr>
        <w:tc>
          <w:tcPr>
            <w:tcW w:type="dxa" w:w="28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/>
        </w:tc>
        <w:tc>
          <w:tcPr>
            <w:tcW w:type="dxa" w:w="30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/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8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9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2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A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3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B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4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C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5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D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6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E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7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F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8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0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9</w:t>
            </w: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1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10</w:t>
            </w: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2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11</w:t>
            </w: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3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12</w:t>
            </w: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4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13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5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14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6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15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7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16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8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17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9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18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A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19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B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20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C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21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D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22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E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23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F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24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0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25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1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26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2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27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3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28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4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29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5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30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6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31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7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32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8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33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9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34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A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35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B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36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C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37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D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38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E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39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F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40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0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41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1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42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2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43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3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44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4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45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5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46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6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47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7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48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8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49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9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50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A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51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B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52</w:t>
            </w:r>
          </w:p>
        </w:tc>
        <w:tc>
          <w:tcPr>
            <w:tcW w:type="dxa" w:w="28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/>
        </w:tc>
      </w:tr>
      <w:tr>
        <w:trPr>
          <w:trHeight w:hRule="atLeast" w:val="255"/>
        </w:trPr>
        <w:tc>
          <w:tcPr>
            <w:tcW w:type="dxa" w:w="285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C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</w:t>
            </w:r>
          </w:p>
        </w:tc>
        <w:tc>
          <w:tcPr>
            <w:tcW w:type="dxa" w:w="30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D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ОЧ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E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F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0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1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2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3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4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5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6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7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8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9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A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B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C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D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E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8F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90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1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2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3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4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5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6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7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8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9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A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B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C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D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9E0C0000">
            <w:pPr>
              <w:ind/>
              <w:jc w:val="center"/>
              <w:rPr>
                <w:rFonts w:ascii="Times New Roman" w:hAnsi="Times New Roman"/>
                <w:b w:val="1"/>
                <w:color w:val="00B0F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9F0C0000">
            <w:pPr>
              <w:ind/>
              <w:jc w:val="center"/>
              <w:rPr>
                <w:rFonts w:ascii="Times New Roman" w:hAnsi="Times New Roman"/>
                <w:b w:val="1"/>
                <w:color w:val="00B0F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A0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1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2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3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4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5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6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vMerge w:val="restart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themeFill="accent2" w:val="clear"/>
            <w:vAlign w:val="center"/>
          </w:tcPr>
          <w:p w14:paraId="A7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::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themeFill="accent2" w:val="clear"/>
            <w:vAlign w:val="center"/>
          </w:tcPr>
          <w:p w14:paraId="A8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::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A9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AA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AB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AC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AD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AE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AF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B0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B1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8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2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</w:t>
            </w:r>
          </w:p>
        </w:tc>
      </w:tr>
      <w:tr>
        <w:trPr>
          <w:trHeight w:hRule="atLeast" w:val="255"/>
        </w:trPr>
        <w:tc>
          <w:tcPr>
            <w:tcW w:type="dxa" w:w="285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30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B3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ВЧ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B4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B5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B6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B7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B8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B9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BA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BB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BC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BD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BE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BF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0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1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2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3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themeFill="accent3" w:themeFillTint="99" w:val="clear"/>
            <w:vAlign w:val="center"/>
          </w:tcPr>
          <w:p w14:paraId="C40C0000">
            <w:pPr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5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6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7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8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9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A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B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C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D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E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F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themeFill="accent3" w:themeFillTint="99" w:val="clear"/>
            <w:vAlign w:val="center"/>
          </w:tcPr>
          <w:p w14:paraId="D0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themeFill="accent3" w:themeFillTint="99" w:val="clear"/>
            <w:vAlign w:val="center"/>
          </w:tcPr>
          <w:p w14:paraId="D1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themeFill="accent3" w:themeFillTint="99" w:val="clear"/>
            <w:vAlign w:val="center"/>
          </w:tcPr>
          <w:p w14:paraId="D2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themeFill="accent3" w:themeFillTint="99" w:val="clear"/>
            <w:vAlign w:val="center"/>
          </w:tcPr>
          <w:p w14:paraId="D3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themeFill="accent3" w:themeFillTint="99" w:val="clear"/>
            <w:vAlign w:val="center"/>
          </w:tcPr>
          <w:p w14:paraId="D4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themeFill="accent3" w:themeFillTint="99" w:val="clear"/>
            <w:vAlign w:val="center"/>
          </w:tcPr>
          <w:p w14:paraId="D5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6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7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8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9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A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gridSpan w:val="1"/>
            <w:vMerge w:val="continue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themeFill="accent2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themeFill="accent2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8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</w:tr>
      <w:tr>
        <w:trPr>
          <w:trHeight w:hRule="atLeast" w:val="255"/>
        </w:trPr>
        <w:tc>
          <w:tcPr>
            <w:tcW w:type="dxa" w:w="285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B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2</w:t>
            </w:r>
          </w:p>
        </w:tc>
        <w:tc>
          <w:tcPr>
            <w:tcW w:type="dxa" w:w="30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C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ОЧ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D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E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F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0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1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2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3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4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5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6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7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8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9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A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B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C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D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EE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EF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0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1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2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3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4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5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6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7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F8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F9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FA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FB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C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FD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FE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FF0C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00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01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02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03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04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05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06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07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themeFill="accent2" w:val="clear"/>
            <w:vAlign w:val="center"/>
          </w:tcPr>
          <w:p w14:paraId="08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::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09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0A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0B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0C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0D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0E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0F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10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8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1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2</w:t>
            </w:r>
          </w:p>
        </w:tc>
      </w:tr>
      <w:tr>
        <w:trPr>
          <w:trHeight w:hRule="atLeast" w:val="255"/>
        </w:trPr>
        <w:tc>
          <w:tcPr>
            <w:tcW w:type="dxa" w:w="285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30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12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ВЧ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13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14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15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16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17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18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19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1A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1B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1C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1D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1E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1F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20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21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22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23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24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25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26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27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28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29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2A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2B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2C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2D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2E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2F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0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1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2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3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4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5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6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7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8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9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A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themeFill="accent3" w:themeFillTint="99" w:val="clear"/>
            <w:vAlign w:val="center"/>
          </w:tcPr>
          <w:p w14:paraId="3B0D0000">
            <w:pPr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themeFill="accent2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8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</w:tr>
      <w:tr>
        <w:trPr>
          <w:trHeight w:hRule="atLeast" w:val="255"/>
        </w:trPr>
        <w:tc>
          <w:tcPr>
            <w:tcW w:type="dxa" w:w="285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C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3</w:t>
            </w:r>
          </w:p>
        </w:tc>
        <w:tc>
          <w:tcPr>
            <w:tcW w:type="dxa" w:w="30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D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ОЧ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E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F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0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1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2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3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4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5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6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7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8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9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A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B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C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D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E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4F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50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1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2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53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54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55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56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57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58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59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5A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5B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5C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5D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5E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5F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60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61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vMerge w:val="restart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themeFill="accent2" w:val="clear"/>
            <w:vAlign w:val="center"/>
          </w:tcPr>
          <w:p w14:paraId="62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::</w:t>
            </w:r>
          </w:p>
        </w:tc>
        <w:tc>
          <w:tcPr>
            <w:tcW w:type="dxa" w:w="271"/>
            <w:vMerge w:val="restart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 w14:paraId="63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Г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 w14:paraId="64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Г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 w14:paraId="65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Г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 w14:paraId="66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Г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 w14:paraId="67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Г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 w14:paraId="68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Г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69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A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B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C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D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E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 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F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 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0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 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1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 </w:t>
            </w:r>
          </w:p>
        </w:tc>
        <w:tc>
          <w:tcPr>
            <w:tcW w:type="dxa" w:w="28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2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3</w:t>
            </w:r>
          </w:p>
        </w:tc>
      </w:tr>
      <w:tr>
        <w:trPr>
          <w:trHeight w:hRule="atLeast" w:val="255"/>
        </w:trPr>
        <w:tc>
          <w:tcPr>
            <w:tcW w:type="dxa" w:w="285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30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3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ВЧ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4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5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6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7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8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9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A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B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C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D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E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F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80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81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82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83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84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85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86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87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88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89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8A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8B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8C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8D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8E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8F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90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91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92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93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94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95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gridSpan w:val="1"/>
            <w:vMerge w:val="continue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themeFill="accent2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8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</w:tr>
    </w:tbl>
    <w:p w14:paraId="960D0000">
      <w:pPr>
        <w:ind w:firstLine="709" w:left="0"/>
        <w:jc w:val="both"/>
        <w:rPr>
          <w:rFonts w:ascii="Times New Roman" w:hAnsi="Times New Roman"/>
          <w:sz w:val="18"/>
        </w:rPr>
      </w:pPr>
    </w:p>
    <w:p w14:paraId="970D0000">
      <w:pPr>
        <w:ind w:firstLine="709" w:left="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Сокращения: ОЧ – обязательная часть образовательной программы; ВЧ – вариативная часть образовательной программы</w:t>
      </w:r>
      <w:r>
        <w:rPr>
          <w:rFonts w:ascii="Times New Roman" w:hAnsi="Times New Roman"/>
          <w:sz w:val="20"/>
        </w:rPr>
        <w:t>.</w:t>
      </w:r>
    </w:p>
    <w:p w14:paraId="980D0000">
      <w:pPr>
        <w:rPr>
          <w:rFonts w:ascii="Times New Roman" w:hAnsi="Times New Roman"/>
          <w:b w:val="1"/>
          <w:sz w:val="24"/>
        </w:rPr>
      </w:pPr>
    </w:p>
    <w:tbl>
      <w:tblPr>
        <w:tblStyle w:val="Style_3"/>
        <w:tblW w:type="auto" w:w="0"/>
        <w:tblInd w:type="dxa" w:w="-5"/>
        <w:tblLayout w:type="fixed"/>
      </w:tblPr>
      <w:tblGrid>
        <w:gridCol w:w="540"/>
        <w:gridCol w:w="540"/>
        <w:gridCol w:w="540"/>
        <w:gridCol w:w="540"/>
        <w:gridCol w:w="749"/>
        <w:gridCol w:w="749"/>
        <w:gridCol w:w="749"/>
        <w:gridCol w:w="749"/>
        <w:gridCol w:w="540"/>
        <w:gridCol w:w="540"/>
        <w:gridCol w:w="545"/>
        <w:gridCol w:w="540"/>
        <w:gridCol w:w="540"/>
        <w:gridCol w:w="2936"/>
        <w:gridCol w:w="540"/>
        <w:gridCol w:w="540"/>
        <w:gridCol w:w="540"/>
        <w:gridCol w:w="540"/>
        <w:gridCol w:w="540"/>
      </w:tblGrid>
      <w:tr>
        <w:trPr>
          <w:trHeight w:hRule="atLeast" w:val="270"/>
        </w:trPr>
        <w:tc>
          <w:tcPr>
            <w:tcW w:type="dxa" w:w="1080"/>
            <w:gridSpan w:val="2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990D0000">
            <w:pPr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Обозначения:</w:t>
            </w: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9A0D0000">
            <w:pPr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9B0D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9C0D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9D0D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9E0D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9F0D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A00D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A10D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5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A20D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A30D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A40D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2936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A50D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A60D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A70D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A80D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A90D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AA0D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270"/>
        </w:trPr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AB0D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AC0D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AD0D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E0D0000">
            <w:pPr>
              <w:ind/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type="dxa" w:w="2996"/>
            <w:gridSpan w:val="4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AF0D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Модули и дисциплины (обязательная часть)</w:t>
            </w: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B00D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B10D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5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B20D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B30D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B4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936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B50D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Модули и дисциплины (вариативная часть)</w:t>
            </w: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B60D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B70D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B80D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B90D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BA0D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255"/>
        </w:trPr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BB0D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BC0D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BD0D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accent2" w:val="clear"/>
            <w:vAlign w:val="center"/>
          </w:tcPr>
          <w:p w14:paraId="BE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::</w:t>
            </w:r>
          </w:p>
        </w:tc>
        <w:tc>
          <w:tcPr>
            <w:tcW w:type="dxa" w:w="2996"/>
            <w:gridSpan w:val="4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BF0D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Промежуточная аттестация</w:t>
            </w:r>
          </w:p>
        </w:tc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C0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1085"/>
            <w:gridSpan w:val="2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C10D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Каникулы</w:t>
            </w: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C20D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 w14:paraId="C30D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Г</w:t>
            </w:r>
          </w:p>
        </w:tc>
        <w:tc>
          <w:tcPr>
            <w:tcW w:type="dxa" w:w="5636"/>
            <w:gridSpan w:val="6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C40D0000">
            <w:pPr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 xml:space="preserve">       Государственная итоговая аттестация</w:t>
            </w:r>
          </w:p>
        </w:tc>
      </w:tr>
      <w:tr>
        <w:trPr>
          <w:trHeight w:hRule="atLeast" w:val="270"/>
        </w:trPr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C50D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C60D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C70D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00B0F0" w:val="clear"/>
            <w:vAlign w:val="center"/>
          </w:tcPr>
          <w:p w14:paraId="C80D0000">
            <w:pPr>
              <w:ind/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П</w:t>
            </w:r>
          </w:p>
        </w:tc>
        <w:tc>
          <w:tcPr>
            <w:tcW w:type="dxa" w:w="1498"/>
            <w:gridSpan w:val="2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C90D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Практики</w:t>
            </w: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CA0D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CB0D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CC0D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CD0D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5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CE0D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CF0D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D00D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2936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D10D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D20D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D30D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D40D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D50D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D60D0000">
            <w:pPr>
              <w:rPr>
                <w:rFonts w:ascii="Times New Roman" w:hAnsi="Times New Roman"/>
                <w:sz w:val="20"/>
              </w:rPr>
            </w:pPr>
          </w:p>
        </w:tc>
      </w:tr>
    </w:tbl>
    <w:p w14:paraId="D70D0000">
      <w:pPr>
        <w:ind w:firstLine="709" w:left="0"/>
        <w:jc w:val="both"/>
        <w:rPr>
          <w:rFonts w:ascii="Times New Roman" w:hAnsi="Times New Roman"/>
          <w:sz w:val="28"/>
        </w:rPr>
      </w:pPr>
    </w:p>
    <w:p w14:paraId="D80D0000">
      <w:pPr>
        <w:sectPr>
          <w:headerReference r:id="rId4" w:type="default"/>
          <w:headerReference r:id="rId1" w:type="first"/>
          <w:footerReference r:id="rId5" w:type="default"/>
          <w:pgSz w:h="11906" w:orient="landscape" w:w="16838"/>
          <w:pgMar w:bottom="850" w:footer="708" w:gutter="0" w:header="708" w:left="1134" w:right="962" w:top="1276"/>
        </w:sectPr>
      </w:pPr>
    </w:p>
    <w:p w14:paraId="D90D0000">
      <w:bookmarkStart w:id="31" w:name="__RefHeading___15"/>
      <w:bookmarkEnd w:id="31"/>
      <w:pPr>
        <w:pStyle w:val="Style_9"/>
        <w:spacing w:after="0" w:line="240" w:lineRule="auto"/>
        <w:ind/>
        <w:rPr>
          <w:b w:val="1"/>
        </w:rPr>
      </w:pPr>
      <w:r>
        <w:t>5.3. Примерные рабочие программы учебных дисциплин</w:t>
      </w:r>
      <w:r>
        <w:t xml:space="preserve"> и </w:t>
      </w:r>
      <w:r>
        <w:t>профессиональных модулей</w:t>
      </w:r>
    </w:p>
    <w:p w14:paraId="DA0D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Примерная рабочая</w:t>
      </w:r>
      <w:r>
        <w:rPr>
          <w:rFonts w:ascii="Times New Roman" w:hAnsi="Times New Roman"/>
          <w:sz w:val="24"/>
        </w:rPr>
        <w:t xml:space="preserve"> программа учебной дисциплины (модуля) является составной частью образовательн</w:t>
      </w:r>
      <w:r>
        <w:rPr>
          <w:rFonts w:ascii="Times New Roman" w:hAnsi="Times New Roman"/>
          <w:sz w:val="24"/>
        </w:rPr>
        <w:t>о</w:t>
      </w:r>
      <w:r>
        <w:rPr>
          <w:rFonts w:ascii="Times New Roman" w:hAnsi="Times New Roman"/>
          <w:sz w:val="24"/>
        </w:rPr>
        <w:t xml:space="preserve">й программы и определяет содержание дисциплины (модуля), </w:t>
      </w:r>
      <w:r>
        <w:rPr>
          <w:rFonts w:ascii="Times New Roman" w:hAnsi="Times New Roman"/>
          <w:sz w:val="24"/>
        </w:rPr>
        <w:t>запланированные результат</w:t>
      </w:r>
      <w:r>
        <w:rPr>
          <w:rFonts w:ascii="Times New Roman" w:hAnsi="Times New Roman"/>
          <w:sz w:val="24"/>
        </w:rPr>
        <w:t>ы</w:t>
      </w:r>
      <w:r>
        <w:rPr>
          <w:rFonts w:ascii="Times New Roman" w:hAnsi="Times New Roman"/>
          <w:sz w:val="24"/>
        </w:rPr>
        <w:t xml:space="preserve"> обучения</w:t>
      </w:r>
      <w:r>
        <w:rPr>
          <w:rFonts w:ascii="Times New Roman" w:hAnsi="Times New Roman"/>
          <w:sz w:val="24"/>
        </w:rPr>
        <w:t xml:space="preserve">, составные части учебного процесса, формы и методы организации учебного процесса и контроля знаний обучающихся, учебно-методическое и материально-техническое обеспечение учебного процесса по соответствующей дисциплине (модулю). </w:t>
      </w:r>
    </w:p>
    <w:p w14:paraId="DB0D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Совокупность запланированных результатов обучения по дисциплинам (модулям) должна обеспечивать формирование у выпускника всех компетенций, установленных ФГОС СПО.</w:t>
      </w:r>
    </w:p>
    <w:p w14:paraId="DC0D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Примерные рабочие программы профессиональных модулей и учебных дисциплин обязательной части образовательной программы приведены в Приложениях 1, 2 к ПОП</w:t>
      </w:r>
      <w:r>
        <w:rPr>
          <w:rFonts w:ascii="Times New Roman" w:hAnsi="Times New Roman"/>
          <w:sz w:val="24"/>
        </w:rPr>
        <w:t>-П</w:t>
      </w:r>
      <w:r>
        <w:rPr>
          <w:rFonts w:ascii="Times New Roman" w:hAnsi="Times New Roman"/>
          <w:sz w:val="24"/>
        </w:rPr>
        <w:t>.</w:t>
      </w:r>
    </w:p>
    <w:p w14:paraId="DD0D0000">
      <w:pPr>
        <w:rPr>
          <w:rFonts w:ascii="Times New Roman" w:hAnsi="Times New Roman"/>
        </w:rPr>
      </w:pPr>
    </w:p>
    <w:p w14:paraId="DE0D0000">
      <w:bookmarkStart w:id="32" w:name="__RefHeading___16"/>
      <w:bookmarkEnd w:id="32"/>
      <w:pPr>
        <w:pStyle w:val="Style_9"/>
        <w:spacing w:after="0" w:line="240" w:lineRule="auto"/>
        <w:ind/>
      </w:pPr>
      <w:r>
        <w:t>5.4. Примерная рабочая программа воспитания</w:t>
      </w:r>
      <w:r>
        <w:t xml:space="preserve"> </w:t>
      </w:r>
      <w:r>
        <w:t xml:space="preserve">и </w:t>
      </w:r>
      <w:r>
        <w:t xml:space="preserve">примерный </w:t>
      </w:r>
      <w:r>
        <w:t>календарный план воспитательной работы</w:t>
      </w:r>
    </w:p>
    <w:p w14:paraId="DF0D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Цель рабочей программы воспитания – развитие личности, создание условий для самоопределения и социализации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14:paraId="E00D0000">
      <w:pPr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Примерная рабочая программа воспитания и примерный календарный план воспитательной работы по специальности представлены в Приложении 5.</w:t>
      </w:r>
    </w:p>
    <w:p w14:paraId="E10D0000">
      <w:pPr>
        <w:rPr>
          <w:rFonts w:ascii="Times New Roman" w:hAnsi="Times New Roman"/>
          <w:sz w:val="24"/>
        </w:rPr>
      </w:pPr>
    </w:p>
    <w:p w14:paraId="E20D0000">
      <w:bookmarkStart w:id="33" w:name="__RefHeading___17"/>
      <w:bookmarkEnd w:id="33"/>
      <w:pPr>
        <w:pStyle w:val="Style_9"/>
        <w:spacing w:after="0" w:line="240" w:lineRule="auto"/>
        <w:ind/>
      </w:pPr>
      <w:r>
        <w:t>5.5. Практическая подготовка</w:t>
      </w:r>
    </w:p>
    <w:p w14:paraId="E30D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Практическая подготовка при реализации образовательных программ СПО направлена на формирование, закрепление, развитие практических навыков и компетенций по профилю образовательной программы, путем расширения компонентов (частей) образовательной программы, предусматривающих моделирование условий, непосредственно связанных с будущей профессиональной деятельностью.</w:t>
      </w:r>
    </w:p>
    <w:p w14:paraId="E40D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Образовательная организация самостоятельно проектирует реализацию образовательной программы и ее отдельных частей (дисциплины, междисциплинарные курсы, профессиональные модули, практика и другие компоненты) в форме практической подготовки с учетом требований ФГОС СПО.</w:t>
      </w:r>
    </w:p>
    <w:p w14:paraId="E50D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Образовательная деятельность в форме практической подготовки:</w:t>
      </w:r>
    </w:p>
    <w:p w14:paraId="E60D0000">
      <w:pPr>
        <w:numPr>
          <w:ilvl w:val="0"/>
          <w:numId w:val="1"/>
        </w:num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реализуется, в том числе на рабочем месте предприятия работодателя, при проведении практических и лабораторных занятий, выполнении курсового проектирования (для специальности), всех видов практики и иных видов учебной деятельности;</w:t>
      </w:r>
    </w:p>
    <w:p w14:paraId="E70D0000">
      <w:pPr>
        <w:numPr>
          <w:ilvl w:val="0"/>
          <w:numId w:val="1"/>
        </w:num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может включать в себя отдельные лекции, семинары, которые предусматривают передачу обучающимся в формате демонстрации (моделирования) практических компонентов учебной информации, необходимой для последующего выполнения работ, связанных с будущей профессиональной деятельностью.</w:t>
      </w:r>
    </w:p>
    <w:p w14:paraId="E80D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Образовательная деятельность в форме практической подготовки может быть организована на любом курсе обучения, охватывая дисциплины, профессиональные модули, все виды практики, предусмотренные учебным планом образовательной программы.</w:t>
      </w:r>
    </w:p>
    <w:p w14:paraId="E90D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Практическая подготовка организуется в специальных помещениях и структурных подразделениях образовательной организации, а также в специально оборудованных помещениях (рабочих местах) профильных организаций (работодателей) на основании договора о практической подготовке обучающихся, заключаемого между образовательной организацией и профильной организацией (работодателем).</w:t>
      </w:r>
    </w:p>
    <w:p w14:paraId="EA0D0000">
      <w:pPr>
        <w:ind w:firstLine="709" w:left="0"/>
        <w:rPr>
          <w:rFonts w:ascii="Times New Roman" w:hAnsi="Times New Roman"/>
          <w:sz w:val="24"/>
        </w:rPr>
      </w:pPr>
    </w:p>
    <w:p w14:paraId="EB0D0000">
      <w:bookmarkStart w:id="34" w:name="__RefHeading___18"/>
      <w:bookmarkEnd w:id="34"/>
      <w:pPr>
        <w:pStyle w:val="Style_9"/>
        <w:spacing w:after="0" w:line="240" w:lineRule="auto"/>
        <w:ind/>
      </w:pPr>
      <w:r>
        <w:t>5.6. Государственная итоговая аттестация</w:t>
      </w:r>
    </w:p>
    <w:p w14:paraId="EC0D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Государственная итоговая аттестация осуществляется в соответствии с Порядком проведения ГИА. </w:t>
      </w:r>
    </w:p>
    <w:p w14:paraId="ED0D0000">
      <w:pPr>
        <w:ind w:firstLine="709"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Государственная итоговая аттестация обучающихся проводится в следующей форме:</w:t>
      </w:r>
    </w:p>
    <w:p w14:paraId="EE0D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highlight w:val="white"/>
        </w:rPr>
        <w:t>демонстрационный экзамен и защита дипломного проекта (работы)</w:t>
      </w:r>
      <w:r>
        <w:rPr>
          <w:rFonts w:ascii="Times New Roman" w:hAnsi="Times New Roman"/>
          <w:sz w:val="24"/>
        </w:rPr>
        <w:t xml:space="preserve">. </w:t>
      </w:r>
    </w:p>
    <w:p w14:paraId="EF0D0000">
      <w:pPr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Примерная программа ГИА включает общие сведения; </w:t>
      </w:r>
      <w:bookmarkStart w:id="35" w:name="_Hlk156814783"/>
      <w:r>
        <w:rPr>
          <w:rFonts w:ascii="Times New Roman" w:hAnsi="Times New Roman"/>
          <w:sz w:val="24"/>
        </w:rPr>
        <w:t>примерн</w:t>
      </w:r>
      <w:r>
        <w:rPr>
          <w:rFonts w:ascii="Times New Roman" w:hAnsi="Times New Roman"/>
          <w:sz w:val="24"/>
        </w:rPr>
        <w:t>ые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требования к проведению демонстрационного экзамен</w:t>
      </w:r>
      <w:r>
        <w:rPr>
          <w:rFonts w:ascii="Times New Roman" w:hAnsi="Times New Roman"/>
          <w:sz w:val="24"/>
        </w:rPr>
        <w:t>а</w:t>
      </w:r>
      <w:r>
        <w:rPr>
          <w:rFonts w:ascii="Times New Roman" w:hAnsi="Times New Roman"/>
          <w:sz w:val="24"/>
        </w:rPr>
        <w:t>; описание организации и проведения защиты дипломного проекта (работы)</w:t>
      </w:r>
      <w:bookmarkEnd w:id="35"/>
      <w:r>
        <w:rPr>
          <w:rFonts w:ascii="Times New Roman" w:hAnsi="Times New Roman"/>
          <w:sz w:val="24"/>
        </w:rPr>
        <w:t>. Примерная программа ГИА представлена в приложении 4.</w:t>
      </w:r>
    </w:p>
    <w:p w14:paraId="F00D0000">
      <w:pPr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</w:t>
      </w:r>
    </w:p>
    <w:p w14:paraId="F10D0000">
      <w:bookmarkStart w:id="36" w:name="__RefHeading___19"/>
      <w:bookmarkEnd w:id="36"/>
      <w:pPr>
        <w:pStyle w:val="Style_8"/>
        <w:pageBreakBefore w:val="1"/>
        <w:spacing w:after="0" w:before="0"/>
        <w:ind/>
      </w:pPr>
      <w:r>
        <w:t>Раздел 6. Примерные условия реализации образовательной программы</w:t>
      </w:r>
    </w:p>
    <w:p w14:paraId="F20D0000"/>
    <w:p w14:paraId="F30D0000">
      <w:bookmarkStart w:id="37" w:name="__RefHeading___20"/>
      <w:bookmarkEnd w:id="37"/>
      <w:pPr>
        <w:pStyle w:val="Style_9"/>
        <w:spacing w:after="0" w:line="240" w:lineRule="auto"/>
        <w:ind/>
      </w:pPr>
      <w:r>
        <w:t>6.1. Материально-техническое и учебно-методическое обеспечение образовательной программы</w:t>
      </w:r>
    </w:p>
    <w:p w14:paraId="F40D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6.1.1</w:t>
      </w:r>
      <w:r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Требования к материально-техническому и учебно-методическому обеспечению реализации образовательной программы </w:t>
      </w:r>
      <w:r>
        <w:rPr>
          <w:rFonts w:ascii="Times New Roman" w:hAnsi="Times New Roman"/>
          <w:sz w:val="24"/>
        </w:rPr>
        <w:t>установлены в соответствующем ФГОС СПО.</w:t>
      </w:r>
    </w:p>
    <w:p w14:paraId="F50D0000">
      <w:pPr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Состав материально-технического и учебно-методического обеспечения, используемого в образовательном процессе, определяется в </w:t>
      </w:r>
      <w:r>
        <w:rPr>
          <w:rFonts w:ascii="Times New Roman" w:hAnsi="Times New Roman"/>
          <w:sz w:val="24"/>
        </w:rPr>
        <w:t xml:space="preserve">Приложении 3 и в </w:t>
      </w:r>
      <w:r>
        <w:rPr>
          <w:rFonts w:ascii="Times New Roman" w:hAnsi="Times New Roman"/>
          <w:sz w:val="24"/>
        </w:rPr>
        <w:t>рабочих программах дисциплин (модулей)</w:t>
      </w:r>
      <w:r>
        <w:rPr>
          <w:rFonts w:ascii="Times New Roman" w:hAnsi="Times New Roman"/>
          <w:sz w:val="24"/>
        </w:rPr>
        <w:t>.</w:t>
      </w:r>
    </w:p>
    <w:p w14:paraId="F60D0000">
      <w:pPr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6.1.2</w:t>
      </w:r>
      <w:r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sz w:val="24"/>
        </w:rPr>
        <w:t>Примерный перечень</w:t>
      </w:r>
      <w:r>
        <w:rPr>
          <w:rFonts w:ascii="Times New Roman" w:hAnsi="Times New Roman"/>
          <w:sz w:val="24"/>
        </w:rPr>
        <w:t xml:space="preserve"> специальных помещений для проведения занятий всех видов, предусмотренных образовательной программой</w:t>
      </w:r>
    </w:p>
    <w:p w14:paraId="F70D0000">
      <w:pPr>
        <w:ind w:firstLine="709" w:left="0"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Кабинеты:</w:t>
      </w:r>
    </w:p>
    <w:p w14:paraId="F80D0000">
      <w:pPr>
        <w:tabs>
          <w:tab w:leader="none" w:pos="567" w:val="left"/>
          <w:tab w:leader="none" w:pos="851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Социально-гуманитарных дисциплин;</w:t>
      </w:r>
    </w:p>
    <w:p w14:paraId="F90D0000">
      <w:pPr>
        <w:tabs>
          <w:tab w:leader="none" w:pos="567" w:val="left"/>
          <w:tab w:leader="none" w:pos="851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Общепрофессиональных дисциплин и профессиональных модулей; </w:t>
      </w:r>
    </w:p>
    <w:p w14:paraId="FA0D0000">
      <w:pPr>
        <w:ind w:firstLine="709" w:left="0"/>
        <w:contextualSpacing w:val="1"/>
        <w:jc w:val="both"/>
        <w:rPr>
          <w:rFonts w:ascii="Times New Roman" w:hAnsi="Times New Roman"/>
          <w:i w:val="1"/>
          <w:sz w:val="24"/>
        </w:rPr>
      </w:pPr>
      <w:r>
        <w:rPr>
          <w:rFonts w:ascii="Times New Roman" w:hAnsi="Times New Roman"/>
          <w:sz w:val="24"/>
        </w:rPr>
        <w:t>Безопасности жизнедеятельности</w:t>
      </w:r>
      <w:r>
        <w:rPr>
          <w:rFonts w:ascii="Times New Roman" w:hAnsi="Times New Roman"/>
          <w:i w:val="1"/>
          <w:sz w:val="24"/>
        </w:rPr>
        <w:t>.</w:t>
      </w:r>
    </w:p>
    <w:p w14:paraId="FB0D0000">
      <w:pPr>
        <w:ind w:firstLine="709"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Лаборатории:</w:t>
      </w:r>
    </w:p>
    <w:p w14:paraId="FC0D0000">
      <w:pPr>
        <w:widowControl w:val="0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электротехники и электроники;</w:t>
      </w:r>
    </w:p>
    <w:p w14:paraId="FD0D0000">
      <w:pPr>
        <w:widowControl w:val="0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технической механики;</w:t>
      </w:r>
    </w:p>
    <w:p w14:paraId="FE0D0000">
      <w:pPr>
        <w:widowControl w:val="0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маркшейдерско-геодезических приборов;</w:t>
      </w:r>
    </w:p>
    <w:p w14:paraId="FF0D0000">
      <w:pPr>
        <w:widowControl w:val="0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геодезического обеспечения;</w:t>
      </w:r>
    </w:p>
    <w:p w14:paraId="000E0000">
      <w:pPr>
        <w:widowControl w:val="0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маркшейдерского обеспечения.</w:t>
      </w:r>
    </w:p>
    <w:p w14:paraId="010E0000">
      <w:pPr>
        <w:widowControl w:val="0"/>
        <w:ind w:firstLine="709" w:left="0"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sz w:val="24"/>
        </w:rPr>
        <w:t>Полигоны:</w:t>
      </w:r>
    </w:p>
    <w:p w14:paraId="020E0000">
      <w:pPr>
        <w:widowControl w:val="0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горного оборудования;</w:t>
      </w:r>
    </w:p>
    <w:p w14:paraId="030E0000">
      <w:pPr>
        <w:widowControl w:val="0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горных выработок.</w:t>
      </w:r>
    </w:p>
    <w:p w14:paraId="040E0000">
      <w:pPr>
        <w:ind w:firstLine="709" w:left="0"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Спортивный комплекс</w:t>
      </w:r>
      <w:r>
        <w:rPr>
          <w:rFonts w:ascii="Times New Roman" w:hAnsi="Times New Roman"/>
          <w:sz w:val="24"/>
          <w:vertAlign w:val="superscript"/>
        </w:rPr>
        <w:footnoteReference w:id="9"/>
      </w:r>
    </w:p>
    <w:p w14:paraId="050E0000">
      <w:pPr>
        <w:ind w:firstLine="709" w:left="0"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Залы:</w:t>
      </w:r>
    </w:p>
    <w:p w14:paraId="060E0000">
      <w:pPr>
        <w:pStyle w:val="Style_10"/>
        <w:numPr>
          <w:ilvl w:val="0"/>
          <w:numId w:val="2"/>
        </w:num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библиотека, читальный зал с выходом в </w:t>
      </w:r>
      <w:r>
        <w:rPr>
          <w:rFonts w:ascii="Times New Roman" w:hAnsi="Times New Roman"/>
          <w:sz w:val="24"/>
        </w:rPr>
        <w:t>И</w:t>
      </w:r>
      <w:r>
        <w:rPr>
          <w:rFonts w:ascii="Times New Roman" w:hAnsi="Times New Roman"/>
          <w:sz w:val="24"/>
        </w:rPr>
        <w:t>нтернет;</w:t>
      </w:r>
    </w:p>
    <w:p w14:paraId="070E0000">
      <w:pPr>
        <w:pStyle w:val="Style_10"/>
        <w:numPr>
          <w:ilvl w:val="0"/>
          <w:numId w:val="2"/>
        </w:num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актовый зал.</w:t>
      </w:r>
    </w:p>
    <w:p w14:paraId="080E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6.1.3 </w:t>
      </w:r>
      <w:r>
        <w:rPr>
          <w:rFonts w:ascii="Times New Roman" w:hAnsi="Times New Roman"/>
          <w:sz w:val="24"/>
        </w:rPr>
        <w:t xml:space="preserve">Минимально необходимый для реализации </w:t>
      </w:r>
      <w:r>
        <w:rPr>
          <w:rFonts w:ascii="Times New Roman" w:hAnsi="Times New Roman"/>
          <w:sz w:val="24"/>
        </w:rPr>
        <w:t>образовательной программы</w:t>
      </w:r>
      <w:r>
        <w:rPr>
          <w:rFonts w:ascii="Times New Roman" w:hAnsi="Times New Roman"/>
          <w:sz w:val="24"/>
        </w:rPr>
        <w:t xml:space="preserve"> СПО примерный перечень материально-технического обеспечения и примерный </w:t>
      </w:r>
      <w:r>
        <w:rPr>
          <w:rFonts w:ascii="Times New Roman" w:hAnsi="Times New Roman"/>
          <w:sz w:val="24"/>
        </w:rPr>
        <w:t>перечень необходимого комплекта лицензионного</w:t>
      </w:r>
      <w:r>
        <w:rPr>
          <w:rFonts w:ascii="Times New Roman" w:hAnsi="Times New Roman"/>
          <w:sz w:val="24"/>
        </w:rPr>
        <w:t xml:space="preserve"> и свободно распространяемого программного обеспечения </w:t>
      </w:r>
      <w:r>
        <w:rPr>
          <w:rFonts w:ascii="Times New Roman" w:hAnsi="Times New Roman"/>
          <w:sz w:val="24"/>
        </w:rPr>
        <w:t xml:space="preserve">представлен в Приложении </w:t>
      </w:r>
      <w:r>
        <w:rPr>
          <w:rFonts w:ascii="Times New Roman" w:hAnsi="Times New Roman"/>
          <w:sz w:val="24"/>
        </w:rPr>
        <w:t>3</w:t>
      </w:r>
      <w:r>
        <w:rPr>
          <w:rFonts w:ascii="Times New Roman" w:hAnsi="Times New Roman"/>
          <w:sz w:val="24"/>
        </w:rPr>
        <w:t>.</w:t>
      </w:r>
    </w:p>
    <w:p w14:paraId="090E0000">
      <w:pPr>
        <w:ind w:firstLine="709" w:left="0"/>
        <w:jc w:val="both"/>
        <w:rPr>
          <w:rFonts w:ascii="Times New Roman" w:hAnsi="Times New Roman"/>
          <w:sz w:val="24"/>
        </w:rPr>
      </w:pPr>
    </w:p>
    <w:p w14:paraId="0A0E0000">
      <w:bookmarkStart w:id="38" w:name="__RefHeading___21"/>
      <w:bookmarkEnd w:id="38"/>
      <w:pPr>
        <w:pStyle w:val="Style_9"/>
        <w:spacing w:after="0" w:line="240" w:lineRule="auto"/>
        <w:ind/>
      </w:pPr>
      <w:r>
        <w:t>6.2. П</w:t>
      </w:r>
      <w:r>
        <w:t>рименение электронного обучения и дистанционных образовательных технологий</w:t>
      </w:r>
    </w:p>
    <w:p w14:paraId="0B0E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Программа сочетает обучение в образовательной организации и на рабочем месте на базе работодателя с широким использованием в обучении цифровых технологий.</w:t>
      </w:r>
    </w:p>
    <w:p w14:paraId="0C0E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 реализации образовательной программы возможно применение электронного обучения и дистанционных образовательных технологий.</w:t>
      </w:r>
    </w:p>
    <w:p w14:paraId="0D0E0000">
      <w:bookmarkStart w:id="39" w:name="__RefHeading___22"/>
      <w:bookmarkEnd w:id="39"/>
      <w:pPr>
        <w:pStyle w:val="Style_9"/>
        <w:spacing w:after="0" w:line="240" w:lineRule="auto"/>
        <w:ind/>
      </w:pPr>
      <w:r>
        <w:t>6.</w:t>
      </w:r>
      <w:r>
        <w:t>3</w:t>
      </w:r>
      <w:r>
        <w:t>. Кадровые условия реализации образовательной программы</w:t>
      </w:r>
      <w:r>
        <w:t xml:space="preserve"> </w:t>
      </w:r>
    </w:p>
    <w:p w14:paraId="0E0E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Требования к </w:t>
      </w:r>
      <w:r>
        <w:rPr>
          <w:rFonts w:ascii="Times New Roman" w:hAnsi="Times New Roman"/>
          <w:sz w:val="24"/>
        </w:rPr>
        <w:t>кадровым условиям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реализации</w:t>
      </w:r>
      <w:r>
        <w:rPr>
          <w:rFonts w:ascii="Times New Roman" w:hAnsi="Times New Roman"/>
          <w:sz w:val="24"/>
        </w:rPr>
        <w:t xml:space="preserve"> образовательной программы установлены в </w:t>
      </w:r>
      <w:r>
        <w:rPr>
          <w:rFonts w:ascii="Times New Roman" w:hAnsi="Times New Roman"/>
          <w:sz w:val="24"/>
        </w:rPr>
        <w:t>соответствующем ФГОС СПО.</w:t>
      </w:r>
    </w:p>
    <w:p w14:paraId="0F0E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Реализация образовательной программы обеспечивается педагогическими работниками образовательной организации, а также лицами, привлекаемыми к реализации образовательной программы на иных условиях, в том числе из числа руководителей и работников организаций, направление деятельности которых соответствует области профессиональной деятельности: </w:t>
      </w:r>
      <w:r>
        <w:rPr>
          <w:rFonts w:ascii="Times New Roman" w:hAnsi="Times New Roman"/>
          <w:sz w:val="24"/>
        </w:rPr>
        <w:t>18. Добыча, переработка угля, руд и других полезных ископаемых</w:t>
      </w:r>
      <w:r>
        <w:rPr>
          <w:rFonts w:ascii="Times New Roman" w:hAnsi="Times New Roman"/>
          <w:sz w:val="24"/>
        </w:rPr>
        <w:t>, и</w:t>
      </w:r>
      <w:r>
        <w:rPr>
          <w:rFonts w:ascii="Times New Roman" w:hAnsi="Times New Roman"/>
          <w:i w:val="1"/>
          <w:sz w:val="24"/>
        </w:rPr>
        <w:t xml:space="preserve"> </w:t>
      </w:r>
      <w:r>
        <w:rPr>
          <w:rFonts w:ascii="Times New Roman" w:hAnsi="Times New Roman"/>
          <w:sz w:val="24"/>
        </w:rPr>
        <w:t>имеющими стаж работы в данной профессиональной области не менее трех лет.</w:t>
      </w:r>
    </w:p>
    <w:p w14:paraId="100E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Работники, привлекаемые к реализации образовательной программы,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компетенций, в том числе </w:t>
      </w:r>
      <w:r>
        <w:rPr>
          <w:rFonts w:ascii="Times New Roman" w:hAnsi="Times New Roman"/>
          <w:sz w:val="24"/>
        </w:rPr>
        <w:t xml:space="preserve">в форме стажировки в организациях, направление деятельности которых соответствует области профессиональной деятельности: </w:t>
      </w:r>
      <w:r>
        <w:rPr>
          <w:rFonts w:ascii="Times New Roman" w:hAnsi="Times New Roman"/>
          <w:sz w:val="24"/>
        </w:rPr>
        <w:t xml:space="preserve">18. Добыча, переработка угля, руд и других полезных ископаемых, </w:t>
      </w:r>
      <w:r>
        <w:rPr>
          <w:rFonts w:ascii="Times New Roman" w:hAnsi="Times New Roman"/>
          <w:sz w:val="24"/>
        </w:rPr>
        <w:t>а также в других областях профессиональной деятельности и (или) сферах профессиональной деятельности при условии соответствия полученных компетенций требованиям к квалификации педагогического работника.</w:t>
      </w:r>
    </w:p>
    <w:p w14:paraId="110E0000">
      <w:pPr>
        <w:pStyle w:val="Style_11"/>
        <w:ind w:firstLine="708" w:left="0"/>
        <w:jc w:val="both"/>
      </w:pPr>
      <w:r>
        <w:t xml:space="preserve">Доля педагогических работников (в приведенных к целочисленным значениям ставок), имеющих опыт деятельности не менее трех лет в организациях, направление деятельности которых соответствует области профессиональной деятельности, в общем числе педагогических работников, обеспечивающих освоение обучающимися профессиональных модулей образовательной программы, должна быть не менее </w:t>
      </w:r>
      <w:r>
        <w:t>25</w:t>
      </w:r>
      <w:r>
        <w:t xml:space="preserve"> </w:t>
      </w:r>
      <w:r>
        <w:t>%</w:t>
      </w:r>
      <w:r>
        <w:t>.</w:t>
      </w:r>
    </w:p>
    <w:p w14:paraId="120E0000">
      <w:pPr>
        <w:pStyle w:val="Style_11"/>
        <w:ind/>
        <w:jc w:val="both"/>
        <w:rPr>
          <w:b w:val="1"/>
        </w:rPr>
      </w:pPr>
    </w:p>
    <w:p w14:paraId="130E0000">
      <w:bookmarkStart w:id="40" w:name="__RefHeading___23"/>
      <w:bookmarkEnd w:id="40"/>
      <w:pPr>
        <w:pStyle w:val="Style_9"/>
        <w:spacing w:after="0" w:line="240" w:lineRule="auto"/>
        <w:ind/>
        <w:rPr>
          <w:b w:val="1"/>
        </w:rPr>
      </w:pPr>
      <w:r>
        <w:t>6.</w:t>
      </w:r>
      <w:r>
        <w:t>4</w:t>
      </w:r>
      <w:r>
        <w:t>.</w:t>
      </w:r>
      <w:r>
        <w:rPr>
          <w:b w:val="1"/>
        </w:rPr>
        <w:t> </w:t>
      </w:r>
      <w:r>
        <w:t xml:space="preserve">Примерные расчеты </w:t>
      </w:r>
      <w:r>
        <w:t>финансового обеспечения</w:t>
      </w:r>
      <w:r>
        <w:t xml:space="preserve"> реализации образовательной программы</w:t>
      </w:r>
    </w:p>
    <w:p w14:paraId="140E0000">
      <w:pPr>
        <w:pStyle w:val="Style_11"/>
        <w:ind w:firstLine="709" w:left="0"/>
        <w:jc w:val="both"/>
      </w:pPr>
      <w:r>
        <w:t>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– программ подготовки специалистов среднего звена, итоговые значения и величина составляющих базовых нормативов затрат по государственным услугам по стоимостным группам профессий и специальностей, отраслевые корректирующие коэффициенты и порядок их применения, утверждаемые Минпросвещения России ежегодно.</w:t>
      </w:r>
    </w:p>
    <w:p w14:paraId="150E0000">
      <w:pPr>
        <w:pStyle w:val="Style_11"/>
        <w:ind w:firstLine="709" w:left="0"/>
        <w:jc w:val="both"/>
      </w:pPr>
      <w:r>
        <w:t>Финансовое обеспечение реализации образовательной программы, определенное в соответствии с бюджетным законодательством Российской Федерации и Федеральным законом от 29 декабря 2012 № 273-ФЗ «Об образовании в Российской Федерации»,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(преподавательскую) работу и другую работу в соответствии с Указом Президента Российской Федерации от 7 мая 2012 г. № 597 «О мероприятиях по реализации государственной социальной политики».</w:t>
      </w:r>
    </w:p>
    <w:p w14:paraId="160E0000">
      <w:pPr>
        <w:pStyle w:val="Style_17"/>
        <w:spacing w:after="0" w:line="240" w:lineRule="auto"/>
        <w:ind w:firstLine="709" w:left="0"/>
        <w:jc w:val="both"/>
      </w:pPr>
      <w:r>
        <w:t>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документов.</w:t>
      </w:r>
      <w:bookmarkEnd w:id="6"/>
    </w:p>
    <w:sectPr>
      <w:headerReference r:id="rId6" w:type="default"/>
      <w:headerReference r:id="rId2" w:type="first"/>
      <w:footerReference r:id="rId7" w:type="default"/>
      <w:pgSz w:h="16838" w:orient="portrait" w:w="11906"/>
      <w:pgMar w:bottom="1134" w:footer="709" w:gutter="0" w:header="709" w:left="1134" w:right="567" w:top="1134"/>
    </w:sectPr>
  </w:body>
</w:document>
</file>

<file path=word/endnotes.xml><?xml version="1.0" encoding="utf-8"?>
<w:endnot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<w:endnote w:id="-1" w:type="separator">
    <w:p>
      <w:r>
        <w:separator/>
      </w:r>
    </w:p>
  </w:endnote>
  <w:endnote w:id="0" w:type="continuationSeparator">
    <w:p>
      <w:r>
        <w:continuationSeparator/>
      </w:r>
    </w:p>
  </w:endnote>
</w:endnotes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5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8000000">
    <w:pPr>
      <w:pStyle w:val="Style_2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7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A000000">
    <w:pPr>
      <w:pStyle w:val="Style_2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9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C000000">
    <w:pPr>
      <w:pStyle w:val="Style_2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11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E000000">
    <w:pPr>
      <w:pStyle w:val="Style_2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15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14000000">
    <w:pPr>
      <w:pStyle w:val="Style_2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notes.xml><?xml version="1.0" encoding="utf-8"?>
<w:footnot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footnote w:id="-1" w:type="separator">
    <w:p>
      <w:r>
        <w:separator/>
      </w:r>
    </w:p>
  </w:footnote>
  <w:footnote w:id="0" w:type="continuationSeparator">
    <w:p>
      <w:r>
        <w:continuationSeparator/>
      </w:r>
    </w:p>
  </w:footnote>
  <w:footnote w:id="1">
    <w:p w14:paraId="170E0000">
      <w:pPr>
        <w:pStyle w:val="Style_159"/>
        <w:ind/>
        <w:jc w:val="both"/>
      </w:pPr>
      <w:r>
        <w:rPr>
          <w:vertAlign w:val="superscript"/>
        </w:rPr>
        <w:footnoteRef/>
      </w:r>
      <w:r>
        <w:t xml:space="preserve"> Данный модуль формируется образовательной организацией для специалистов среднего звена </w:t>
      </w:r>
      <w:bookmarkStart w:id="41" w:name="_Hlk76479647"/>
      <w:r>
        <w:t xml:space="preserve">в соотвествии с принятым решением по выбору профессии(ий) рабочих, должности(ей) служащих в соответствии с приказом Министерства образования и науки Российской Федерации от 2 июля 2013 г. №513. </w:t>
      </w:r>
      <w:bookmarkEnd w:id="41"/>
      <w:r>
        <w:t>Виды деятельности образовательная организация выбирает самостоятельно в соответствии с потребностями регионального рынка труда из видов деятельности, указанных в п. 1.3 ФГОС СПО Результаты могут быть скорректированы в случае появления профессиональных стандартов по данным позициям.</w:t>
      </w:r>
    </w:p>
  </w:footnote>
  <w:footnote w:id="2">
    <w:p w14:paraId="180E0000">
      <w:pPr>
        <w:pStyle w:val="Style_159"/>
      </w:pPr>
      <w:r>
        <w:rPr>
          <w:vertAlign w:val="superscript"/>
        </w:rPr>
        <w:footnoteRef/>
      </w:r>
      <w:r>
        <w:t xml:space="preserve"> </w:t>
      </w:r>
      <w:r>
        <w:t>Указывается код профессионального стандарта из п.3.2 ПОП-П СПО</w:t>
      </w:r>
    </w:p>
  </w:footnote>
  <w:footnote w:id="3">
    <w:p w14:paraId="190E0000">
      <w:pPr>
        <w:pStyle w:val="Style_159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</w:rPr>
        <w:t xml:space="preserve"> </w:t>
      </w:r>
      <w:r>
        <w:rPr>
          <w:sz w:val="18"/>
        </w:rPr>
        <w:t xml:space="preserve">Заполняется </w:t>
      </w:r>
      <w:r>
        <w:rPr>
          <w:sz w:val="18"/>
        </w:rPr>
        <w:t>по результатам проведенного анализа запросов</w:t>
      </w:r>
      <w:r>
        <w:rPr>
          <w:sz w:val="18"/>
        </w:rPr>
        <w:t xml:space="preserve"> работодателя</w:t>
      </w:r>
      <w:r>
        <w:rPr>
          <w:sz w:val="18"/>
        </w:rPr>
        <w:t xml:space="preserve"> и выявления дефицитов.</w:t>
      </w:r>
    </w:p>
  </w:footnote>
  <w:footnote w:id="4">
    <w:p w14:paraId="1A0E0000">
      <w:pPr>
        <w:pStyle w:val="Style_159"/>
        <w:ind/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t xml:space="preserve"> </w:t>
      </w:r>
      <w:r>
        <w:rPr>
          <w:sz w:val="18"/>
        </w:rPr>
        <w:t xml:space="preserve">Образовательная организация распределяет часы в учебном плане в зависимости от срока реализации и объема ОПОП-П, согласованных с работодателем, с учетом примерного распределения </w:t>
      </w:r>
      <w:r>
        <w:rPr>
          <w:sz w:val="18"/>
        </w:rPr>
        <w:t>объема в ПОП-П.</w:t>
      </w:r>
      <w:r>
        <w:rPr>
          <w:sz w:val="18"/>
        </w:rPr>
        <w:t xml:space="preserve"> </w:t>
      </w:r>
    </w:p>
  </w:footnote>
  <w:footnote w:id="5">
    <w:p w14:paraId="1B0E0000">
      <w:pPr>
        <w:pStyle w:val="Style_159"/>
        <w:ind/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</w:rPr>
        <w:t xml:space="preserve"> Наименование учебных дисциплин, междисциплинарных курсов социально-гуманитарного, общепрофессионального и профессионального цикла, состав практик и объем нагрузок по ним при разработке основной образовательной программы образовательной организации могут корректироваться по требованиям работодателей, региональных органов управления образованием, в соответствии с особенностями организации учебного процесса и распределением вариативной части.</w:t>
      </w:r>
    </w:p>
  </w:footnote>
  <w:footnote w:id="6">
    <w:p w14:paraId="1C0E0000">
      <w:pPr>
        <w:pStyle w:val="Style_159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</w:rPr>
        <w:t xml:space="preserve"> </w:t>
      </w:r>
      <w:r>
        <w:rPr>
          <w:sz w:val="18"/>
        </w:rPr>
        <w:t>Для программ подготовки специалистов среднего звена</w:t>
      </w:r>
      <w:r>
        <w:rPr>
          <w:sz w:val="18"/>
        </w:rPr>
        <w:t xml:space="preserve">. В данную колонку вносятся также часы, выделенные на реализацию сквозного проектного модуля. </w:t>
      </w:r>
    </w:p>
  </w:footnote>
  <w:footnote w:id="7">
    <w:p w14:paraId="1D0E0000">
      <w:pPr>
        <w:pStyle w:val="Style_159"/>
        <w:ind/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</w:rPr>
        <w:t xml:space="preserve"> Объем самостоятельной работы обучающихся определяется образовательной организацией в соответствии с требованиями ФГОС СПО в пределах объема образовательной программы в количестве часов, необходимом </w:t>
      </w:r>
      <w:r>
        <w:rPr>
          <w:rStyle w:val="Style_248_ch"/>
          <w:i w:val="0"/>
          <w:sz w:val="18"/>
        </w:rPr>
        <w:t>для выполнения заданий самостоятельной работы обучающихся, предусмотренных тематическим планом и содержанием учебной дисциплины, междисциплинарного курса.</w:t>
      </w:r>
    </w:p>
  </w:footnote>
  <w:footnote w:id="8">
    <w:p w14:paraId="1E0E0000">
      <w:pPr>
        <w:ind/>
        <w:jc w:val="both"/>
        <w:rPr>
          <w:rFonts w:ascii="Times New Roman" w:hAnsi="Times New Roman"/>
          <w:color w:val="000000"/>
          <w:sz w:val="18"/>
        </w:rPr>
      </w:pPr>
      <w:r>
        <w:rPr>
          <w:rFonts w:ascii="Times New Roman" w:hAnsi="Times New Roman"/>
          <w:color w:val="000000"/>
          <w:sz w:val="18"/>
          <w:vertAlign w:val="superscript"/>
        </w:rPr>
        <w:footnoteRef/>
      </w:r>
      <w:r>
        <w:rPr>
          <w:rFonts w:ascii="Times New Roman" w:hAnsi="Times New Roman"/>
          <w:color w:val="000000"/>
          <w:sz w:val="18"/>
        </w:rPr>
        <w:t xml:space="preserve">Форму календарного учебного графика (КУГ) образовательная организация разрабатывает для каждого курса и семестра обучения. В КУГ указывается количество часов, включающих </w:t>
      </w:r>
      <w:r>
        <w:rPr>
          <w:rFonts w:ascii="Times New Roman" w:hAnsi="Times New Roman"/>
          <w:color w:val="000000"/>
          <w:sz w:val="18"/>
        </w:rPr>
        <w:br/>
      </w:r>
      <w:r>
        <w:rPr>
          <w:rFonts w:ascii="Times New Roman" w:hAnsi="Times New Roman"/>
          <w:color w:val="000000"/>
          <w:sz w:val="18"/>
        </w:rPr>
        <w:t xml:space="preserve"> </w:t>
      </w:r>
      <w:r>
        <w:rPr>
          <w:rFonts w:ascii="Times New Roman" w:hAnsi="Times New Roman"/>
          <w:color w:val="000000"/>
          <w:sz w:val="18"/>
        </w:rPr>
        <w:t>самостоятельную работу. Суммарная</w:t>
      </w:r>
      <w:r>
        <w:rPr>
          <w:rFonts w:ascii="Times New Roman" w:hAnsi="Times New Roman"/>
          <w:color w:val="000000"/>
          <w:sz w:val="18"/>
        </w:rPr>
        <w:t xml:space="preserve"> недельная нагрузка не должна превышать 36 часов.</w:t>
      </w:r>
    </w:p>
  </w:footnote>
  <w:footnote w:id="9">
    <w:p w14:paraId="1F0E0000">
      <w:pPr>
        <w:pStyle w:val="Style_159"/>
        <w:ind/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  <w:highlight w:val="white"/>
        </w:rPr>
        <w:t xml:space="preserve"> Образовательная организация для реализации учебной дисциплины «Физическая культура» должна располагать спортивной инфраструктурой, обеспечивающей проведение всех видов практических занятий, предусмотренных учебным планом.</w:t>
      </w:r>
    </w:p>
  </w:footnote>
</w:footnote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ind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02000000">
    <w:pPr>
      <w:pStyle w:val="Style_1"/>
    </w:pPr>
  </w:p>
</w:hdr>
</file>

<file path=word/header2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3000000">
    <w:pPr>
      <w:pStyle w:val="Style_1"/>
      <w:ind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04000000">
    <w:pPr>
      <w:pStyle w:val="Style_1"/>
    </w:pPr>
  </w:p>
</w:hdr>
</file>

<file path=word/header3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5000000">
    <w:pPr>
      <w:pStyle w:val="Style_1"/>
      <w:ind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06000000">
    <w:pPr>
      <w:pStyle w:val="Style_1"/>
    </w:pPr>
  </w:p>
</w:hdr>
</file>

<file path=word/header4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7000000">
    <w:pPr>
      <w:pStyle w:val="Style_1"/>
      <w:ind/>
      <w:jc w:val="center"/>
      <w:rPr>
        <w:rFonts w:ascii="Times New Roman" w:hAnsi="Times New Roman"/>
        <w:sz w:val="24"/>
      </w:rPr>
    </w:pPr>
  </w:p>
</w:hdr>
</file>

<file path=word/header6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9000000">
    <w:pPr>
      <w:pStyle w:val="Style_1"/>
      <w:ind/>
      <w:jc w:val="center"/>
      <w:rPr>
        <w:rFonts w:ascii="Times New Roman" w:hAnsi="Times New Roman"/>
        <w:sz w:val="24"/>
      </w:rPr>
    </w:pPr>
  </w:p>
</w:hdr>
</file>

<file path=word/header8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B000000">
    <w:pPr>
      <w:pStyle w:val="Style_1"/>
      <w:ind/>
      <w:jc w:val="center"/>
      <w:rPr>
        <w:rFonts w:ascii="Times New Roman" w:hAnsi="Times New Roman"/>
        <w:sz w:val="24"/>
      </w:rPr>
    </w:pPr>
  </w:p>
</w:hdr>
</file>

<file path=word/header10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D000000">
    <w:pPr>
      <w:pStyle w:val="Style_1"/>
      <w:ind/>
      <w:jc w:val="center"/>
      <w:rPr>
        <w:rFonts w:ascii="Times New Roman" w:hAnsi="Times New Roman"/>
        <w:sz w:val="24"/>
      </w:rPr>
    </w:pPr>
  </w:p>
</w:hdr>
</file>

<file path=word/header12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F000000">
    <w:pPr>
      <w:pStyle w:val="Style_1"/>
      <w:ind/>
      <w:jc w:val="center"/>
      <w:rPr>
        <w:rFonts w:ascii="Times New Roman" w:hAnsi="Times New Roman"/>
        <w:sz w:val="24"/>
      </w:rPr>
    </w:pPr>
  </w:p>
  <w:p w14:paraId="10000000">
    <w:pPr>
      <w:pStyle w:val="Style_1"/>
    </w:pPr>
  </w:p>
</w:hdr>
</file>

<file path=word/header13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11000000">
    <w:pPr>
      <w:pStyle w:val="Style_1"/>
      <w:ind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12000000">
    <w:pPr>
      <w:pStyle w:val="Style_1"/>
    </w:pPr>
  </w:p>
</w:hdr>
</file>

<file path=word/header14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13000000">
    <w:pPr>
      <w:pStyle w:val="Style_1"/>
      <w:ind/>
      <w:jc w:val="center"/>
      <w:rPr>
        <w:rFonts w:ascii="Times New Roman" w:hAnsi="Times New Roman"/>
        <w:sz w:val="24"/>
      </w:rPr>
    </w:pPr>
  </w:p>
</w:hd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bullet"/>
      <w:lvlText w:val="−"/>
      <w:lvlJc w:val="left"/>
      <w:pPr>
        <w:ind w:hanging="360" w:left="1429"/>
      </w:pPr>
      <w:rPr>
        <w:rFonts w:ascii="Times New Roman" w:hAnsi="Times New Roman"/>
      </w:rPr>
    </w:lvl>
    <w:lvl w:ilvl="1">
      <w:start w:val="1"/>
      <w:numFmt w:val="bullet"/>
      <w:lvlText w:val="o"/>
      <w:lvlJc w:val="left"/>
      <w:pPr>
        <w:ind w:hanging="360" w:left="2149"/>
      </w:pPr>
      <w:rPr>
        <w:rFonts w:ascii="Cambria Math" w:hAnsi="Cambria Math"/>
      </w:rPr>
    </w:lvl>
    <w:lvl w:ilvl="2">
      <w:start w:val="1"/>
      <w:numFmt w:val="bullet"/>
      <w:lvlText w:val=""/>
      <w:lvlJc w:val="left"/>
      <w:pPr>
        <w:ind w:hanging="360" w:left="2869"/>
      </w:pPr>
      <w:rPr>
        <w:rFonts w:ascii="Arial" w:hAnsi="Arial"/>
      </w:rPr>
    </w:lvl>
    <w:lvl w:ilvl="3">
      <w:start w:val="1"/>
      <w:numFmt w:val="bullet"/>
      <w:lvlText w:val=""/>
      <w:lvlJc w:val="left"/>
      <w:pPr>
        <w:ind w:hanging="360" w:left="3589"/>
      </w:pPr>
      <w:rPr>
        <w:rFonts w:ascii="Calibri" w:hAnsi="Calibri"/>
      </w:rPr>
    </w:lvl>
    <w:lvl w:ilvl="4">
      <w:start w:val="1"/>
      <w:numFmt w:val="bullet"/>
      <w:lvlText w:val="o"/>
      <w:lvlJc w:val="left"/>
      <w:pPr>
        <w:ind w:hanging="360" w:left="4309"/>
      </w:pPr>
      <w:rPr>
        <w:rFonts w:ascii="Cambria Math" w:hAnsi="Cambria Math"/>
      </w:rPr>
    </w:lvl>
    <w:lvl w:ilvl="5">
      <w:start w:val="1"/>
      <w:numFmt w:val="bullet"/>
      <w:lvlText w:val=""/>
      <w:lvlJc w:val="left"/>
      <w:pPr>
        <w:ind w:hanging="360" w:left="5029"/>
      </w:pPr>
      <w:rPr>
        <w:rFonts w:ascii="Arial" w:hAnsi="Arial"/>
      </w:rPr>
    </w:lvl>
    <w:lvl w:ilvl="6">
      <w:start w:val="1"/>
      <w:numFmt w:val="bullet"/>
      <w:lvlText w:val=""/>
      <w:lvlJc w:val="left"/>
      <w:pPr>
        <w:ind w:hanging="360" w:left="5749"/>
      </w:pPr>
      <w:rPr>
        <w:rFonts w:ascii="Calibri" w:hAnsi="Calibri"/>
      </w:rPr>
    </w:lvl>
    <w:lvl w:ilvl="7">
      <w:start w:val="1"/>
      <w:numFmt w:val="bullet"/>
      <w:lvlText w:val="o"/>
      <w:lvlJc w:val="left"/>
      <w:pPr>
        <w:ind w:hanging="360" w:left="6469"/>
      </w:pPr>
      <w:rPr>
        <w:rFonts w:ascii="Cambria Math" w:hAnsi="Cambria Math"/>
      </w:rPr>
    </w:lvl>
    <w:lvl w:ilvl="8">
      <w:start w:val="1"/>
      <w:numFmt w:val="bullet"/>
      <w:lvlText w:val=""/>
      <w:lvlJc w:val="left"/>
      <w:pPr>
        <w:ind w:hanging="360" w:left="7189"/>
      </w:pPr>
      <w:rPr>
        <w:rFonts w:ascii="Arial" w:hAnsi="Arial"/>
      </w:rPr>
    </w:lvl>
  </w:abstractNum>
  <w:abstractNum w:abstractNumId="1">
    <w:lvl w:ilvl="0">
      <w:start w:val="1"/>
      <w:numFmt w:val="bullet"/>
      <w:lvlText w:val=""/>
      <w:lvlJc w:val="left"/>
      <w:pPr>
        <w:ind w:hanging="360" w:left="1429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hanging="360" w:left="2149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hanging="360" w:left="2869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hanging="360" w:left="3589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hanging="360" w:left="4309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hanging="360" w:left="5029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hanging="360" w:left="5749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hanging="360" w:left="6469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hanging="360" w:left="7189"/>
      </w:pPr>
      <w:rPr>
        <w:rFonts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8" w:type="paragraph">
    <w:name w:val="Normal"/>
    <w:link w:val="Style_18_ch"/>
    <w:uiPriority w:val="0"/>
    <w:qFormat/>
  </w:style>
  <w:style w:default="1" w:styleId="Style_18_ch" w:type="character">
    <w:name w:val="Normal"/>
    <w:link w:val="Style_18"/>
  </w:style>
  <w:style w:styleId="Style_19" w:type="paragraph">
    <w:name w:val="xl88"/>
    <w:basedOn w:val="Style_18"/>
    <w:link w:val="Style_19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9_ch" w:type="character">
    <w:name w:val="xl88"/>
    <w:basedOn w:val="Style_18_ch"/>
    <w:link w:val="Style_19"/>
    <w:rPr>
      <w:rFonts w:ascii="Times New Roman" w:hAnsi="Times New Roman"/>
      <w:i w:val="1"/>
      <w:sz w:val="14"/>
    </w:rPr>
  </w:style>
  <w:style w:styleId="Style_20" w:type="paragraph">
    <w:name w:val="xl177"/>
    <w:basedOn w:val="Style_18"/>
    <w:link w:val="Style_20_ch"/>
    <w:pPr>
      <w:spacing w:afterAutospacing="on" w:beforeAutospacing="on"/>
      <w:ind/>
      <w:jc w:val="center"/>
    </w:pPr>
    <w:rPr>
      <w:rFonts w:ascii="Times New Roman" w:hAnsi="Times New Roman"/>
      <w:sz w:val="14"/>
    </w:rPr>
  </w:style>
  <w:style w:styleId="Style_20_ch" w:type="character">
    <w:name w:val="xl177"/>
    <w:basedOn w:val="Style_18_ch"/>
    <w:link w:val="Style_20"/>
    <w:rPr>
      <w:rFonts w:ascii="Times New Roman" w:hAnsi="Times New Roman"/>
      <w:sz w:val="14"/>
    </w:rPr>
  </w:style>
  <w:style w:styleId="Style_21" w:type="paragraph">
    <w:name w:val="Колонтитул (правый)"/>
    <w:basedOn w:val="Style_22"/>
    <w:next w:val="Style_18"/>
    <w:link w:val="Style_21_ch"/>
    <w:rPr>
      <w:sz w:val="14"/>
    </w:rPr>
  </w:style>
  <w:style w:styleId="Style_21_ch" w:type="character">
    <w:name w:val="Колонтитул (правый)"/>
    <w:basedOn w:val="Style_22_ch"/>
    <w:link w:val="Style_21"/>
    <w:rPr>
      <w:sz w:val="14"/>
    </w:rPr>
  </w:style>
  <w:style w:styleId="Style_23" w:type="paragraph">
    <w:name w:val="Информация об изменениях документа"/>
    <w:basedOn w:val="Style_24"/>
    <w:next w:val="Style_18"/>
    <w:link w:val="Style_23_ch"/>
    <w:rPr>
      <w:i w:val="1"/>
    </w:rPr>
  </w:style>
  <w:style w:styleId="Style_23_ch" w:type="character">
    <w:name w:val="Информация об изменениях документа"/>
    <w:basedOn w:val="Style_24_ch"/>
    <w:link w:val="Style_23"/>
    <w:rPr>
      <w:i w:val="1"/>
    </w:rPr>
  </w:style>
  <w:style w:styleId="Style_25" w:type="paragraph">
    <w:name w:val="c21"/>
    <w:basedOn w:val="Style_26"/>
    <w:link w:val="Style_25_ch"/>
  </w:style>
  <w:style w:styleId="Style_25_ch" w:type="character">
    <w:name w:val="c21"/>
    <w:basedOn w:val="Style_26_ch"/>
    <w:link w:val="Style_25"/>
  </w:style>
  <w:style w:styleId="Style_7" w:type="paragraph">
    <w:name w:val="toc 2"/>
    <w:basedOn w:val="Style_18"/>
    <w:next w:val="Style_18"/>
    <w:link w:val="Style_7_ch"/>
    <w:uiPriority w:val="39"/>
    <w:pPr>
      <w:spacing w:before="120"/>
      <w:ind w:firstLine="0" w:left="240"/>
    </w:pPr>
    <w:rPr>
      <w:rFonts w:ascii="Calibri" w:hAnsi="Calibri"/>
      <w:i w:val="1"/>
      <w:sz w:val="20"/>
    </w:rPr>
  </w:style>
  <w:style w:styleId="Style_7_ch" w:type="character">
    <w:name w:val="toc 2"/>
    <w:basedOn w:val="Style_18_ch"/>
    <w:link w:val="Style_7"/>
    <w:rPr>
      <w:rFonts w:ascii="Calibri" w:hAnsi="Calibri"/>
      <w:i w:val="1"/>
      <w:sz w:val="20"/>
    </w:rPr>
  </w:style>
  <w:style w:styleId="Style_27" w:type="paragraph">
    <w:name w:val="Ссылка на утративший силу документ"/>
    <w:link w:val="Style_27_ch"/>
    <w:rPr>
      <w:b w:val="1"/>
      <w:color w:val="749232"/>
    </w:rPr>
  </w:style>
  <w:style w:styleId="Style_27_ch" w:type="character">
    <w:name w:val="Ссылка на утративший силу документ"/>
    <w:link w:val="Style_27"/>
    <w:rPr>
      <w:b w:val="1"/>
      <w:color w:val="749232"/>
    </w:rPr>
  </w:style>
  <w:style w:styleId="Style_28" w:type="paragraph">
    <w:name w:val="Неразрешенное упоминание2"/>
    <w:link w:val="Style_28_ch"/>
    <w:rPr>
      <w:color w:val="605E5C"/>
      <w:shd w:fill="E1DFDD" w:val="clear"/>
    </w:rPr>
  </w:style>
  <w:style w:styleId="Style_28_ch" w:type="character">
    <w:name w:val="Неразрешенное упоминание2"/>
    <w:link w:val="Style_28"/>
    <w:rPr>
      <w:color w:val="605E5C"/>
      <w:shd w:fill="E1DFDD" w:val="clear"/>
    </w:rPr>
  </w:style>
  <w:style w:styleId="Style_29" w:type="paragraph">
    <w:name w:val="ConsPlusCell"/>
    <w:link w:val="Style_29_ch"/>
    <w:rPr>
      <w:rFonts w:ascii="Arial" w:hAnsi="Arial"/>
      <w:sz w:val="20"/>
    </w:rPr>
  </w:style>
  <w:style w:styleId="Style_29_ch" w:type="character">
    <w:name w:val="ConsPlusCell"/>
    <w:link w:val="Style_29"/>
    <w:rPr>
      <w:rFonts w:ascii="Arial" w:hAnsi="Arial"/>
      <w:sz w:val="20"/>
    </w:rPr>
  </w:style>
  <w:style w:styleId="Style_30" w:type="paragraph">
    <w:name w:val="Неразрешенное упоминание3"/>
    <w:link w:val="Style_30_ch"/>
    <w:rPr>
      <w:color w:val="605E5C"/>
      <w:shd w:fill="E1DFDD" w:val="clear"/>
    </w:rPr>
  </w:style>
  <w:style w:styleId="Style_30_ch" w:type="character">
    <w:name w:val="Неразрешенное упоминание3"/>
    <w:link w:val="Style_30"/>
    <w:rPr>
      <w:color w:val="605E5C"/>
      <w:shd w:fill="E1DFDD" w:val="clear"/>
    </w:rPr>
  </w:style>
  <w:style w:styleId="Style_4" w:type="paragraph">
    <w:name w:val="TOC Heading"/>
    <w:basedOn w:val="Style_8"/>
    <w:next w:val="Style_18"/>
    <w:link w:val="Style_4_ch"/>
    <w:pPr>
      <w:keepNext w:val="1"/>
      <w:keepLines w:val="1"/>
      <w:spacing w:after="0" w:line="264" w:lineRule="auto"/>
      <w:ind/>
      <w:outlineLvl w:val="8"/>
    </w:pPr>
    <w:rPr>
      <w:rFonts w:ascii="@Batang" w:hAnsi="@Batang"/>
      <w:b w:val="0"/>
      <w:color w:val="2F5496"/>
    </w:rPr>
  </w:style>
  <w:style w:styleId="Style_4_ch" w:type="character">
    <w:name w:val="TOC Heading"/>
    <w:basedOn w:val="Style_8_ch"/>
    <w:link w:val="Style_4"/>
    <w:rPr>
      <w:rFonts w:ascii="@Batang" w:hAnsi="@Batang"/>
      <w:b w:val="0"/>
      <w:color w:val="2F5496"/>
    </w:rPr>
  </w:style>
  <w:style w:styleId="Style_31" w:type="paragraph">
    <w:name w:val="toc 4"/>
    <w:basedOn w:val="Style_18"/>
    <w:next w:val="Style_18"/>
    <w:link w:val="Style_31_ch"/>
    <w:uiPriority w:val="39"/>
    <w:pPr>
      <w:ind w:firstLine="0" w:left="720"/>
    </w:pPr>
    <w:rPr>
      <w:rFonts w:ascii="Calibri" w:hAnsi="Calibri"/>
      <w:sz w:val="20"/>
    </w:rPr>
  </w:style>
  <w:style w:styleId="Style_31_ch" w:type="character">
    <w:name w:val="toc 4"/>
    <w:basedOn w:val="Style_18_ch"/>
    <w:link w:val="Style_31"/>
    <w:rPr>
      <w:rFonts w:ascii="Calibri" w:hAnsi="Calibri"/>
      <w:sz w:val="20"/>
    </w:rPr>
  </w:style>
  <w:style w:styleId="Style_32" w:type="paragraph">
    <w:name w:val="xl80"/>
    <w:basedOn w:val="Style_18"/>
    <w:link w:val="Style_32_ch"/>
    <w:pPr>
      <w:spacing w:afterAutospacing="on" w:beforeAutospacing="on"/>
      <w:ind/>
    </w:pPr>
    <w:rPr>
      <w:rFonts w:ascii="Times New Roman" w:hAnsi="Times New Roman"/>
      <w:sz w:val="24"/>
    </w:rPr>
  </w:style>
  <w:style w:styleId="Style_32_ch" w:type="character">
    <w:name w:val="xl80"/>
    <w:basedOn w:val="Style_18_ch"/>
    <w:link w:val="Style_32"/>
    <w:rPr>
      <w:rFonts w:ascii="Times New Roman" w:hAnsi="Times New Roman"/>
      <w:sz w:val="24"/>
    </w:rPr>
  </w:style>
  <w:style w:styleId="Style_33" w:type="paragraph">
    <w:name w:val="xl78"/>
    <w:basedOn w:val="Style_18"/>
    <w:link w:val="Style_33_ch"/>
    <w:pPr>
      <w:spacing w:afterAutospacing="on" w:beforeAutospacing="on"/>
      <w:ind/>
    </w:pPr>
    <w:rPr>
      <w:rFonts w:ascii="Times New Roman" w:hAnsi="Times New Roman"/>
      <w:sz w:val="14"/>
    </w:rPr>
  </w:style>
  <w:style w:styleId="Style_33_ch" w:type="character">
    <w:name w:val="xl78"/>
    <w:basedOn w:val="Style_18_ch"/>
    <w:link w:val="Style_33"/>
    <w:rPr>
      <w:rFonts w:ascii="Times New Roman" w:hAnsi="Times New Roman"/>
      <w:sz w:val="14"/>
    </w:rPr>
  </w:style>
  <w:style w:styleId="Style_34" w:type="paragraph">
    <w:name w:val="Нижний колонтитул Знак1"/>
    <w:basedOn w:val="Style_26"/>
    <w:link w:val="Style_34_ch"/>
    <w:rPr>
      <w:rFonts w:ascii="Calibri" w:hAnsi="Calibri"/>
    </w:rPr>
  </w:style>
  <w:style w:styleId="Style_34_ch" w:type="character">
    <w:name w:val="Нижний колонтитул Знак1"/>
    <w:basedOn w:val="Style_26_ch"/>
    <w:link w:val="Style_34"/>
    <w:rPr>
      <w:rFonts w:ascii="Calibri" w:hAnsi="Calibri"/>
    </w:rPr>
  </w:style>
  <w:style w:styleId="Style_35" w:type="paragraph">
    <w:name w:val="xl91"/>
    <w:basedOn w:val="Style_18"/>
    <w:link w:val="Style_35_ch"/>
    <w:pPr>
      <w:spacing w:afterAutospacing="on" w:beforeAutospacing="on"/>
      <w:ind/>
    </w:pPr>
    <w:rPr>
      <w:rFonts w:ascii="Times New Roman" w:hAnsi="Times New Roman"/>
      <w:sz w:val="14"/>
    </w:rPr>
  </w:style>
  <w:style w:styleId="Style_35_ch" w:type="character">
    <w:name w:val="xl91"/>
    <w:basedOn w:val="Style_18_ch"/>
    <w:link w:val="Style_35"/>
    <w:rPr>
      <w:rFonts w:ascii="Times New Roman" w:hAnsi="Times New Roman"/>
      <w:sz w:val="14"/>
    </w:rPr>
  </w:style>
  <w:style w:styleId="Style_36" w:type="paragraph">
    <w:name w:val="Заголовок распахивающейся части диалога"/>
    <w:basedOn w:val="Style_18"/>
    <w:next w:val="Style_18"/>
    <w:link w:val="Style_36_ch"/>
    <w:pPr>
      <w:widowControl w:val="0"/>
      <w:spacing w:line="360" w:lineRule="auto"/>
      <w:ind w:firstLine="720" w:left="0"/>
      <w:jc w:val="both"/>
    </w:pPr>
    <w:rPr>
      <w:rFonts w:ascii="Times New Roman" w:hAnsi="Times New Roman"/>
      <w:i w:val="1"/>
      <w:color w:val="000080"/>
    </w:rPr>
  </w:style>
  <w:style w:styleId="Style_36_ch" w:type="character">
    <w:name w:val="Заголовок распахивающейся части диалога"/>
    <w:basedOn w:val="Style_18_ch"/>
    <w:link w:val="Style_36"/>
    <w:rPr>
      <w:rFonts w:ascii="Times New Roman" w:hAnsi="Times New Roman"/>
      <w:i w:val="1"/>
      <w:color w:val="000080"/>
    </w:rPr>
  </w:style>
  <w:style w:styleId="Style_37" w:type="paragraph">
    <w:name w:val="Дочерний элемент списка"/>
    <w:basedOn w:val="Style_18"/>
    <w:next w:val="Style_18"/>
    <w:link w:val="Style_37_ch"/>
    <w:pPr>
      <w:widowControl w:val="0"/>
      <w:spacing w:line="360" w:lineRule="auto"/>
      <w:ind/>
      <w:jc w:val="both"/>
    </w:pPr>
    <w:rPr>
      <w:rFonts w:ascii="Times New Roman" w:hAnsi="Times New Roman"/>
      <w:color w:val="868381"/>
      <w:sz w:val="20"/>
    </w:rPr>
  </w:style>
  <w:style w:styleId="Style_37_ch" w:type="character">
    <w:name w:val="Дочерний элемент списка"/>
    <w:basedOn w:val="Style_18_ch"/>
    <w:link w:val="Style_37"/>
    <w:rPr>
      <w:rFonts w:ascii="Times New Roman" w:hAnsi="Times New Roman"/>
      <w:color w:val="868381"/>
      <w:sz w:val="20"/>
    </w:rPr>
  </w:style>
  <w:style w:styleId="Style_38" w:type="paragraph">
    <w:name w:val="xl68"/>
    <w:basedOn w:val="Style_18"/>
    <w:link w:val="Style_38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38_ch" w:type="character">
    <w:name w:val="xl68"/>
    <w:basedOn w:val="Style_18_ch"/>
    <w:link w:val="Style_38"/>
    <w:rPr>
      <w:rFonts w:ascii="Times New Roman" w:hAnsi="Times New Roman"/>
      <w:color w:val="000000"/>
      <w:sz w:val="16"/>
    </w:rPr>
  </w:style>
  <w:style w:styleId="Style_39" w:type="paragraph">
    <w:name w:val="xl106"/>
    <w:basedOn w:val="Style_18"/>
    <w:link w:val="Style_39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39_ch" w:type="character">
    <w:name w:val="xl106"/>
    <w:basedOn w:val="Style_18_ch"/>
    <w:link w:val="Style_39"/>
    <w:rPr>
      <w:rFonts w:ascii="Times New Roman" w:hAnsi="Times New Roman"/>
      <w:b w:val="1"/>
      <w:sz w:val="16"/>
    </w:rPr>
  </w:style>
  <w:style w:styleId="Style_40" w:type="paragraph">
    <w:name w:val="xl165"/>
    <w:basedOn w:val="Style_18"/>
    <w:link w:val="Style_40_ch"/>
    <w:pPr>
      <w:spacing w:afterAutospacing="on" w:beforeAutospacing="on"/>
      <w:ind/>
    </w:pPr>
    <w:rPr>
      <w:rFonts w:ascii="Times New Roman" w:hAnsi="Times New Roman"/>
      <w:sz w:val="14"/>
    </w:rPr>
  </w:style>
  <w:style w:styleId="Style_40_ch" w:type="character">
    <w:name w:val="xl165"/>
    <w:basedOn w:val="Style_18_ch"/>
    <w:link w:val="Style_40"/>
    <w:rPr>
      <w:rFonts w:ascii="Times New Roman" w:hAnsi="Times New Roman"/>
      <w:sz w:val="14"/>
    </w:rPr>
  </w:style>
  <w:style w:styleId="Style_41" w:type="paragraph">
    <w:name w:val="toc 6"/>
    <w:basedOn w:val="Style_18"/>
    <w:next w:val="Style_18"/>
    <w:link w:val="Style_41_ch"/>
    <w:uiPriority w:val="39"/>
    <w:pPr>
      <w:ind w:firstLine="0" w:left="1200"/>
    </w:pPr>
    <w:rPr>
      <w:rFonts w:ascii="Calibri" w:hAnsi="Calibri"/>
      <w:sz w:val="20"/>
    </w:rPr>
  </w:style>
  <w:style w:styleId="Style_41_ch" w:type="character">
    <w:name w:val="toc 6"/>
    <w:basedOn w:val="Style_18_ch"/>
    <w:link w:val="Style_41"/>
    <w:rPr>
      <w:rFonts w:ascii="Calibri" w:hAnsi="Calibri"/>
      <w:sz w:val="20"/>
    </w:rPr>
  </w:style>
  <w:style w:styleId="Style_42" w:type="paragraph">
    <w:name w:val="Словарная статья"/>
    <w:basedOn w:val="Style_18"/>
    <w:next w:val="Style_18"/>
    <w:link w:val="Style_42_ch"/>
    <w:pPr>
      <w:widowControl w:val="0"/>
      <w:spacing w:line="360" w:lineRule="auto"/>
      <w:ind w:right="118"/>
      <w:jc w:val="both"/>
    </w:pPr>
    <w:rPr>
      <w:rFonts w:ascii="Times New Roman" w:hAnsi="Times New Roman"/>
      <w:sz w:val="24"/>
    </w:rPr>
  </w:style>
  <w:style w:styleId="Style_42_ch" w:type="character">
    <w:name w:val="Словарная статья"/>
    <w:basedOn w:val="Style_18_ch"/>
    <w:link w:val="Style_42"/>
    <w:rPr>
      <w:rFonts w:ascii="Times New Roman" w:hAnsi="Times New Roman"/>
      <w:sz w:val="24"/>
    </w:rPr>
  </w:style>
  <w:style w:styleId="Style_43" w:type="paragraph">
    <w:name w:val="Неразрешенное упоминание4"/>
    <w:basedOn w:val="Style_26"/>
    <w:link w:val="Style_43_ch"/>
    <w:rPr>
      <w:color w:val="605E5C"/>
      <w:shd w:fill="E1DFDD" w:val="clear"/>
    </w:rPr>
  </w:style>
  <w:style w:styleId="Style_43_ch" w:type="character">
    <w:name w:val="Неразрешенное упоминание4"/>
    <w:basedOn w:val="Style_26_ch"/>
    <w:link w:val="Style_43"/>
    <w:rPr>
      <w:color w:val="605E5C"/>
      <w:shd w:fill="E1DFDD" w:val="clear"/>
    </w:rPr>
  </w:style>
  <w:style w:styleId="Style_44" w:type="paragraph">
    <w:name w:val="No Spacing"/>
    <w:link w:val="Style_44_ch"/>
    <w:rPr>
      <w:rFonts w:ascii="Calibri" w:hAnsi="Calibri"/>
    </w:rPr>
  </w:style>
  <w:style w:styleId="Style_44_ch" w:type="character">
    <w:name w:val="No Spacing"/>
    <w:link w:val="Style_44"/>
    <w:rPr>
      <w:rFonts w:ascii="Calibri" w:hAnsi="Calibri"/>
    </w:rPr>
  </w:style>
  <w:style w:styleId="Style_45" w:type="paragraph">
    <w:name w:val="Текст (справка)"/>
    <w:basedOn w:val="Style_18"/>
    <w:next w:val="Style_18"/>
    <w:link w:val="Style_45_ch"/>
    <w:pPr>
      <w:widowControl w:val="0"/>
      <w:spacing w:line="360" w:lineRule="auto"/>
      <w:ind w:firstLine="0" w:left="170" w:right="170"/>
    </w:pPr>
    <w:rPr>
      <w:rFonts w:ascii="Times New Roman" w:hAnsi="Times New Roman"/>
      <w:sz w:val="24"/>
    </w:rPr>
  </w:style>
  <w:style w:styleId="Style_45_ch" w:type="character">
    <w:name w:val="Текст (справка)"/>
    <w:basedOn w:val="Style_18_ch"/>
    <w:link w:val="Style_45"/>
    <w:rPr>
      <w:rFonts w:ascii="Times New Roman" w:hAnsi="Times New Roman"/>
      <w:sz w:val="24"/>
    </w:rPr>
  </w:style>
  <w:style w:styleId="Style_46" w:type="paragraph">
    <w:name w:val="xl73"/>
    <w:basedOn w:val="Style_18"/>
    <w:link w:val="Style_46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46_ch" w:type="character">
    <w:name w:val="xl73"/>
    <w:basedOn w:val="Style_18_ch"/>
    <w:link w:val="Style_46"/>
    <w:rPr>
      <w:rFonts w:ascii="Times New Roman" w:hAnsi="Times New Roman"/>
      <w:color w:val="000000"/>
      <w:sz w:val="16"/>
    </w:rPr>
  </w:style>
  <w:style w:styleId="Style_47" w:type="paragraph">
    <w:name w:val="Текст в таблице"/>
    <w:basedOn w:val="Style_48"/>
    <w:next w:val="Style_18"/>
    <w:link w:val="Style_47_ch"/>
    <w:pPr>
      <w:ind w:firstLine="500" w:left="0"/>
    </w:pPr>
  </w:style>
  <w:style w:styleId="Style_47_ch" w:type="character">
    <w:name w:val="Текст в таблице"/>
    <w:basedOn w:val="Style_48_ch"/>
    <w:link w:val="Style_47"/>
  </w:style>
  <w:style w:styleId="Style_49" w:type="paragraph">
    <w:name w:val="toc 7"/>
    <w:basedOn w:val="Style_18"/>
    <w:next w:val="Style_18"/>
    <w:link w:val="Style_49_ch"/>
    <w:uiPriority w:val="39"/>
    <w:pPr>
      <w:ind w:firstLine="0" w:left="1440"/>
    </w:pPr>
    <w:rPr>
      <w:rFonts w:ascii="Calibri" w:hAnsi="Calibri"/>
      <w:sz w:val="20"/>
    </w:rPr>
  </w:style>
  <w:style w:styleId="Style_49_ch" w:type="character">
    <w:name w:val="toc 7"/>
    <w:basedOn w:val="Style_18_ch"/>
    <w:link w:val="Style_49"/>
    <w:rPr>
      <w:rFonts w:ascii="Calibri" w:hAnsi="Calibri"/>
      <w:sz w:val="20"/>
    </w:rPr>
  </w:style>
  <w:style w:styleId="Style_50" w:type="paragraph">
    <w:name w:val="xl144"/>
    <w:basedOn w:val="Style_18"/>
    <w:link w:val="Style_50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50_ch" w:type="character">
    <w:name w:val="xl144"/>
    <w:basedOn w:val="Style_18_ch"/>
    <w:link w:val="Style_50"/>
    <w:rPr>
      <w:rFonts w:ascii="Times New Roman" w:hAnsi="Times New Roman"/>
      <w:color w:val="000000"/>
      <w:sz w:val="16"/>
    </w:rPr>
  </w:style>
  <w:style w:styleId="Style_51" w:type="paragraph">
    <w:name w:val="pTextStyleCenter"/>
    <w:basedOn w:val="Style_18"/>
    <w:link w:val="Style_51_ch"/>
    <w:pPr>
      <w:spacing w:line="252" w:lineRule="auto"/>
      <w:ind/>
      <w:jc w:val="center"/>
    </w:pPr>
    <w:rPr>
      <w:rFonts w:ascii="Times New Roman" w:hAnsi="Times New Roman"/>
      <w:sz w:val="24"/>
    </w:rPr>
  </w:style>
  <w:style w:styleId="Style_51_ch" w:type="character">
    <w:name w:val="pTextStyleCenter"/>
    <w:basedOn w:val="Style_18_ch"/>
    <w:link w:val="Style_51"/>
    <w:rPr>
      <w:rFonts w:ascii="Times New Roman" w:hAnsi="Times New Roman"/>
      <w:sz w:val="24"/>
    </w:rPr>
  </w:style>
  <w:style w:styleId="Style_52" w:type="paragraph">
    <w:name w:val="xl179"/>
    <w:basedOn w:val="Style_18"/>
    <w:link w:val="Style_52_ch"/>
    <w:pPr>
      <w:spacing w:afterAutospacing="on" w:beforeAutospacing="on"/>
      <w:ind/>
      <w:jc w:val="center"/>
    </w:pPr>
    <w:rPr>
      <w:rFonts w:ascii="Times New Roman" w:hAnsi="Times New Roman"/>
      <w:sz w:val="14"/>
    </w:rPr>
  </w:style>
  <w:style w:styleId="Style_52_ch" w:type="character">
    <w:name w:val="xl179"/>
    <w:basedOn w:val="Style_18_ch"/>
    <w:link w:val="Style_52"/>
    <w:rPr>
      <w:rFonts w:ascii="Times New Roman" w:hAnsi="Times New Roman"/>
      <w:sz w:val="14"/>
    </w:rPr>
  </w:style>
  <w:style w:styleId="Style_53" w:type="paragraph">
    <w:name w:val="xl109"/>
    <w:basedOn w:val="Style_18"/>
    <w:link w:val="Style_53_ch"/>
    <w:pPr>
      <w:spacing w:afterAutospacing="on" w:beforeAutospacing="on"/>
      <w:ind/>
    </w:pPr>
    <w:rPr>
      <w:rFonts w:ascii="Times New Roman" w:hAnsi="Times New Roman"/>
      <w:sz w:val="14"/>
    </w:rPr>
  </w:style>
  <w:style w:styleId="Style_53_ch" w:type="character">
    <w:name w:val="xl109"/>
    <w:basedOn w:val="Style_18_ch"/>
    <w:link w:val="Style_53"/>
    <w:rPr>
      <w:rFonts w:ascii="Times New Roman" w:hAnsi="Times New Roman"/>
      <w:sz w:val="14"/>
    </w:rPr>
  </w:style>
  <w:style w:styleId="Style_54" w:type="paragraph">
    <w:name w:val="xl131"/>
    <w:basedOn w:val="Style_18"/>
    <w:link w:val="Style_54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54_ch" w:type="character">
    <w:name w:val="xl131"/>
    <w:basedOn w:val="Style_18_ch"/>
    <w:link w:val="Style_54"/>
    <w:rPr>
      <w:rFonts w:ascii="Times New Roman" w:hAnsi="Times New Roman"/>
      <w:b w:val="1"/>
      <w:sz w:val="16"/>
    </w:rPr>
  </w:style>
  <w:style w:styleId="Style_55" w:type="paragraph">
    <w:name w:val="s_16"/>
    <w:basedOn w:val="Style_18"/>
    <w:link w:val="Style_55_ch"/>
    <w:pPr>
      <w:spacing w:afterAutospacing="on" w:beforeAutospacing="on"/>
      <w:ind/>
    </w:pPr>
    <w:rPr>
      <w:rFonts w:ascii="Times New Roman" w:hAnsi="Times New Roman"/>
      <w:sz w:val="24"/>
    </w:rPr>
  </w:style>
  <w:style w:styleId="Style_55_ch" w:type="character">
    <w:name w:val="s_16"/>
    <w:basedOn w:val="Style_18_ch"/>
    <w:link w:val="Style_55"/>
    <w:rPr>
      <w:rFonts w:ascii="Times New Roman" w:hAnsi="Times New Roman"/>
      <w:sz w:val="24"/>
    </w:rPr>
  </w:style>
  <w:style w:styleId="Style_56" w:type="paragraph">
    <w:name w:val="Текст (лев. подпись)"/>
    <w:basedOn w:val="Style_18"/>
    <w:next w:val="Style_18"/>
    <w:link w:val="Style_56_ch"/>
    <w:pPr>
      <w:widowControl w:val="0"/>
      <w:spacing w:line="360" w:lineRule="auto"/>
      <w:ind/>
    </w:pPr>
    <w:rPr>
      <w:rFonts w:ascii="Times New Roman" w:hAnsi="Times New Roman"/>
      <w:sz w:val="24"/>
    </w:rPr>
  </w:style>
  <w:style w:styleId="Style_56_ch" w:type="character">
    <w:name w:val="Текст (лев. подпись)"/>
    <w:basedOn w:val="Style_18_ch"/>
    <w:link w:val="Style_56"/>
    <w:rPr>
      <w:rFonts w:ascii="Times New Roman" w:hAnsi="Times New Roman"/>
      <w:sz w:val="24"/>
    </w:rPr>
  </w:style>
  <w:style w:styleId="Style_57" w:type="paragraph">
    <w:name w:val="xl113"/>
    <w:basedOn w:val="Style_18"/>
    <w:link w:val="Style_57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57_ch" w:type="character">
    <w:name w:val="xl113"/>
    <w:basedOn w:val="Style_18_ch"/>
    <w:link w:val="Style_57"/>
    <w:rPr>
      <w:rFonts w:ascii="Times New Roman" w:hAnsi="Times New Roman"/>
      <w:color w:val="000000"/>
      <w:sz w:val="16"/>
    </w:rPr>
  </w:style>
  <w:style w:styleId="Style_58" w:type="paragraph">
    <w:name w:val="xl152"/>
    <w:basedOn w:val="Style_18"/>
    <w:link w:val="Style_58_ch"/>
    <w:pPr>
      <w:spacing w:afterAutospacing="on" w:beforeAutospacing="on"/>
      <w:ind/>
    </w:pPr>
    <w:rPr>
      <w:rFonts w:ascii="Times New Roman" w:hAnsi="Times New Roman"/>
      <w:sz w:val="24"/>
    </w:rPr>
  </w:style>
  <w:style w:styleId="Style_58_ch" w:type="character">
    <w:name w:val="xl152"/>
    <w:basedOn w:val="Style_18_ch"/>
    <w:link w:val="Style_58"/>
    <w:rPr>
      <w:rFonts w:ascii="Times New Roman" w:hAnsi="Times New Roman"/>
      <w:sz w:val="24"/>
    </w:rPr>
  </w:style>
  <w:style w:styleId="Style_59" w:type="paragraph">
    <w:name w:val="xl83"/>
    <w:basedOn w:val="Style_18"/>
    <w:link w:val="Style_59_ch"/>
    <w:pPr>
      <w:spacing w:afterAutospacing="on" w:beforeAutospacing="on"/>
      <w:ind/>
    </w:pPr>
    <w:rPr>
      <w:rFonts w:ascii="Times New Roman" w:hAnsi="Times New Roman"/>
      <w:sz w:val="14"/>
    </w:rPr>
  </w:style>
  <w:style w:styleId="Style_59_ch" w:type="character">
    <w:name w:val="xl83"/>
    <w:basedOn w:val="Style_18_ch"/>
    <w:link w:val="Style_59"/>
    <w:rPr>
      <w:rFonts w:ascii="Times New Roman" w:hAnsi="Times New Roman"/>
      <w:sz w:val="14"/>
    </w:rPr>
  </w:style>
  <w:style w:styleId="Style_60" w:type="paragraph">
    <w:name w:val="Примечание."/>
    <w:basedOn w:val="Style_61"/>
    <w:next w:val="Style_18"/>
    <w:link w:val="Style_60_ch"/>
  </w:style>
  <w:style w:styleId="Style_60_ch" w:type="character">
    <w:name w:val="Примечание."/>
    <w:basedOn w:val="Style_61_ch"/>
    <w:link w:val="Style_60"/>
  </w:style>
  <w:style w:styleId="Style_62" w:type="paragraph">
    <w:name w:val="xl98"/>
    <w:basedOn w:val="Style_18"/>
    <w:link w:val="Style_62_ch"/>
    <w:pPr>
      <w:spacing w:afterAutospacing="on" w:beforeAutospacing="on"/>
      <w:ind/>
    </w:pPr>
    <w:rPr>
      <w:rFonts w:ascii="Times New Roman" w:hAnsi="Times New Roman"/>
      <w:color w:val="FF0000"/>
      <w:sz w:val="14"/>
    </w:rPr>
  </w:style>
  <w:style w:styleId="Style_62_ch" w:type="character">
    <w:name w:val="xl98"/>
    <w:basedOn w:val="Style_18_ch"/>
    <w:link w:val="Style_62"/>
    <w:rPr>
      <w:rFonts w:ascii="Times New Roman" w:hAnsi="Times New Roman"/>
      <w:color w:val="FF0000"/>
      <w:sz w:val="14"/>
    </w:rPr>
  </w:style>
  <w:style w:styleId="Style_63" w:type="paragraph">
    <w:name w:val="Font Style11"/>
    <w:link w:val="Style_63_ch"/>
    <w:rPr>
      <w:rFonts w:ascii="Times New Roman" w:hAnsi="Times New Roman"/>
      <w:sz w:val="22"/>
    </w:rPr>
  </w:style>
  <w:style w:styleId="Style_63_ch" w:type="character">
    <w:name w:val="Font Style11"/>
    <w:link w:val="Style_63"/>
    <w:rPr>
      <w:rFonts w:ascii="Times New Roman" w:hAnsi="Times New Roman"/>
      <w:sz w:val="22"/>
    </w:rPr>
  </w:style>
  <w:style w:styleId="Style_64" w:type="paragraph">
    <w:name w:val="xl150"/>
    <w:basedOn w:val="Style_18"/>
    <w:link w:val="Style_64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64_ch" w:type="character">
    <w:name w:val="xl150"/>
    <w:basedOn w:val="Style_18_ch"/>
    <w:link w:val="Style_64"/>
    <w:rPr>
      <w:rFonts w:ascii="Times New Roman" w:hAnsi="Times New Roman"/>
      <w:i w:val="1"/>
      <w:sz w:val="14"/>
    </w:rPr>
  </w:style>
  <w:style w:styleId="Style_65" w:type="paragraph">
    <w:name w:val="Активная гипертекстовая ссылка"/>
    <w:link w:val="Style_65_ch"/>
    <w:rPr>
      <w:b w:val="1"/>
      <w:color w:val="106BBE"/>
      <w:u w:val="single"/>
    </w:rPr>
  </w:style>
  <w:style w:styleId="Style_65_ch" w:type="character">
    <w:name w:val="Активная гипертекстовая ссылка"/>
    <w:link w:val="Style_65"/>
    <w:rPr>
      <w:b w:val="1"/>
      <w:color w:val="106BBE"/>
      <w:u w:val="single"/>
    </w:rPr>
  </w:style>
  <w:style w:styleId="Style_66" w:type="paragraph">
    <w:name w:val="xl71"/>
    <w:basedOn w:val="Style_18"/>
    <w:link w:val="Style_66_ch"/>
    <w:pPr>
      <w:spacing w:afterAutospacing="on" w:beforeAutospacing="on"/>
      <w:ind/>
    </w:pPr>
    <w:rPr>
      <w:rFonts w:ascii="Times New Roman" w:hAnsi="Times New Roman"/>
      <w:sz w:val="14"/>
    </w:rPr>
  </w:style>
  <w:style w:styleId="Style_66_ch" w:type="character">
    <w:name w:val="xl71"/>
    <w:basedOn w:val="Style_18_ch"/>
    <w:link w:val="Style_66"/>
    <w:rPr>
      <w:rFonts w:ascii="Times New Roman" w:hAnsi="Times New Roman"/>
      <w:sz w:val="14"/>
    </w:rPr>
  </w:style>
  <w:style w:styleId="Style_67" w:type="paragraph">
    <w:name w:val="xl171"/>
    <w:basedOn w:val="Style_18"/>
    <w:link w:val="Style_67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67_ch" w:type="character">
    <w:name w:val="xl171"/>
    <w:basedOn w:val="Style_18_ch"/>
    <w:link w:val="Style_67"/>
    <w:rPr>
      <w:rFonts w:ascii="Times New Roman" w:hAnsi="Times New Roman"/>
      <w:i w:val="1"/>
      <w:sz w:val="14"/>
    </w:rPr>
  </w:style>
  <w:style w:styleId="Style_68" w:type="paragraph">
    <w:name w:val="xl94"/>
    <w:basedOn w:val="Style_18"/>
    <w:link w:val="Style_68_ch"/>
    <w:pPr>
      <w:spacing w:afterAutospacing="on" w:beforeAutospacing="on"/>
      <w:ind/>
    </w:pPr>
    <w:rPr>
      <w:rFonts w:ascii="Times New Roman" w:hAnsi="Times New Roman"/>
      <w:color w:val="FFFFFF"/>
      <w:sz w:val="14"/>
    </w:rPr>
  </w:style>
  <w:style w:styleId="Style_68_ch" w:type="character">
    <w:name w:val="xl94"/>
    <w:basedOn w:val="Style_18_ch"/>
    <w:link w:val="Style_68"/>
    <w:rPr>
      <w:rFonts w:ascii="Times New Roman" w:hAnsi="Times New Roman"/>
      <w:color w:val="FFFFFF"/>
      <w:sz w:val="14"/>
    </w:rPr>
  </w:style>
  <w:style w:styleId="Style_69" w:type="paragraph">
    <w:name w:val="Endnote"/>
    <w:basedOn w:val="Style_18"/>
    <w:link w:val="Style_69_ch"/>
    <w:rPr>
      <w:rFonts w:ascii="Calibri" w:hAnsi="Calibri"/>
      <w:sz w:val="20"/>
    </w:rPr>
  </w:style>
  <w:style w:styleId="Style_69_ch" w:type="character">
    <w:name w:val="Endnote"/>
    <w:basedOn w:val="Style_18_ch"/>
    <w:link w:val="Style_69"/>
    <w:rPr>
      <w:rFonts w:ascii="Calibri" w:hAnsi="Calibri"/>
      <w:sz w:val="20"/>
    </w:rPr>
  </w:style>
  <w:style w:styleId="Style_70" w:type="paragraph">
    <w:name w:val="heading 3"/>
    <w:basedOn w:val="Style_18"/>
    <w:next w:val="Style_18"/>
    <w:link w:val="Style_70_ch"/>
    <w:uiPriority w:val="9"/>
    <w:qFormat/>
    <w:pPr>
      <w:keepNext w:val="1"/>
      <w:spacing w:after="60" w:before="240"/>
      <w:ind/>
      <w:outlineLvl w:val="2"/>
    </w:pPr>
    <w:rPr>
      <w:rFonts w:ascii="Arial" w:hAnsi="Arial"/>
      <w:b w:val="1"/>
      <w:sz w:val="26"/>
    </w:rPr>
  </w:style>
  <w:style w:styleId="Style_70_ch" w:type="character">
    <w:name w:val="heading 3"/>
    <w:basedOn w:val="Style_18_ch"/>
    <w:link w:val="Style_70"/>
    <w:rPr>
      <w:rFonts w:ascii="Arial" w:hAnsi="Arial"/>
      <w:b w:val="1"/>
      <w:sz w:val="26"/>
    </w:rPr>
  </w:style>
  <w:style w:styleId="Style_71" w:type="paragraph">
    <w:name w:val="xl174"/>
    <w:basedOn w:val="Style_18"/>
    <w:link w:val="Style_71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71_ch" w:type="character">
    <w:name w:val="xl174"/>
    <w:basedOn w:val="Style_18_ch"/>
    <w:link w:val="Style_71"/>
    <w:rPr>
      <w:rFonts w:ascii="Times New Roman" w:hAnsi="Times New Roman"/>
      <w:i w:val="1"/>
      <w:sz w:val="14"/>
    </w:rPr>
  </w:style>
  <w:style w:styleId="Style_72" w:type="paragraph">
    <w:name w:val="xl85"/>
    <w:basedOn w:val="Style_18"/>
    <w:link w:val="Style_72_ch"/>
    <w:pPr>
      <w:spacing w:afterAutospacing="on" w:beforeAutospacing="on"/>
      <w:ind/>
    </w:pPr>
    <w:rPr>
      <w:rFonts w:ascii="Times New Roman" w:hAnsi="Times New Roman"/>
      <w:sz w:val="14"/>
    </w:rPr>
  </w:style>
  <w:style w:styleId="Style_72_ch" w:type="character">
    <w:name w:val="xl85"/>
    <w:basedOn w:val="Style_18_ch"/>
    <w:link w:val="Style_72"/>
    <w:rPr>
      <w:rFonts w:ascii="Times New Roman" w:hAnsi="Times New Roman"/>
      <w:sz w:val="14"/>
    </w:rPr>
  </w:style>
  <w:style w:styleId="Style_73" w:type="paragraph">
    <w:name w:val="Тема примечания Знак11"/>
    <w:link w:val="Style_73_ch"/>
    <w:rPr>
      <w:rFonts w:ascii="Times New Roman" w:hAnsi="Times New Roman"/>
      <w:b w:val="1"/>
      <w:sz w:val="20"/>
    </w:rPr>
  </w:style>
  <w:style w:styleId="Style_73_ch" w:type="character">
    <w:name w:val="Тема примечания Знак11"/>
    <w:link w:val="Style_73"/>
    <w:rPr>
      <w:rFonts w:ascii="Times New Roman" w:hAnsi="Times New Roman"/>
      <w:b w:val="1"/>
      <w:sz w:val="20"/>
    </w:rPr>
  </w:style>
  <w:style w:styleId="Style_74" w:type="paragraph">
    <w:name w:val="s_1"/>
    <w:basedOn w:val="Style_18"/>
    <w:link w:val="Style_74_ch"/>
    <w:pPr>
      <w:spacing w:afterAutospacing="on" w:beforeAutospacing="on"/>
      <w:ind/>
    </w:pPr>
    <w:rPr>
      <w:rFonts w:ascii="Times New Roman" w:hAnsi="Times New Roman"/>
      <w:sz w:val="24"/>
    </w:rPr>
  </w:style>
  <w:style w:styleId="Style_74_ch" w:type="character">
    <w:name w:val="s_1"/>
    <w:basedOn w:val="Style_18_ch"/>
    <w:link w:val="Style_74"/>
    <w:rPr>
      <w:rFonts w:ascii="Times New Roman" w:hAnsi="Times New Roman"/>
      <w:sz w:val="24"/>
    </w:rPr>
  </w:style>
  <w:style w:styleId="Style_75" w:type="paragraph">
    <w:name w:val="xl136"/>
    <w:basedOn w:val="Style_18"/>
    <w:link w:val="Style_75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75_ch" w:type="character">
    <w:name w:val="xl136"/>
    <w:basedOn w:val="Style_18_ch"/>
    <w:link w:val="Style_75"/>
    <w:rPr>
      <w:rFonts w:ascii="Times New Roman" w:hAnsi="Times New Roman"/>
      <w:b w:val="1"/>
      <w:sz w:val="16"/>
    </w:rPr>
  </w:style>
  <w:style w:styleId="Style_76" w:type="paragraph">
    <w:name w:val="xl65"/>
    <w:basedOn w:val="Style_18"/>
    <w:link w:val="Style_76_ch"/>
    <w:pPr>
      <w:spacing w:afterAutospacing="on" w:beforeAutospacing="on"/>
      <w:ind/>
    </w:pPr>
    <w:rPr>
      <w:rFonts w:ascii="Times New Roman" w:hAnsi="Times New Roman"/>
      <w:sz w:val="14"/>
    </w:rPr>
  </w:style>
  <w:style w:styleId="Style_76_ch" w:type="character">
    <w:name w:val="xl65"/>
    <w:basedOn w:val="Style_18_ch"/>
    <w:link w:val="Style_76"/>
    <w:rPr>
      <w:rFonts w:ascii="Times New Roman" w:hAnsi="Times New Roman"/>
      <w:sz w:val="14"/>
    </w:rPr>
  </w:style>
  <w:style w:styleId="Style_77" w:type="paragraph">
    <w:name w:val="xl69"/>
    <w:basedOn w:val="Style_18"/>
    <w:link w:val="Style_77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77_ch" w:type="character">
    <w:name w:val="xl69"/>
    <w:basedOn w:val="Style_18_ch"/>
    <w:link w:val="Style_77"/>
    <w:rPr>
      <w:rFonts w:ascii="Times New Roman" w:hAnsi="Times New Roman"/>
      <w:color w:val="000000"/>
      <w:sz w:val="16"/>
    </w:rPr>
  </w:style>
  <w:style w:styleId="Style_78" w:type="paragraph">
    <w:name w:val="xl67"/>
    <w:basedOn w:val="Style_18"/>
    <w:link w:val="Style_78_ch"/>
    <w:pPr>
      <w:spacing w:afterAutospacing="on" w:beforeAutospacing="on"/>
      <w:ind/>
      <w:jc w:val="both"/>
    </w:pPr>
    <w:rPr>
      <w:rFonts w:ascii="Times New Roman" w:hAnsi="Times New Roman"/>
      <w:color w:val="000000"/>
      <w:sz w:val="16"/>
    </w:rPr>
  </w:style>
  <w:style w:styleId="Style_78_ch" w:type="character">
    <w:name w:val="xl67"/>
    <w:basedOn w:val="Style_18_ch"/>
    <w:link w:val="Style_78"/>
    <w:rPr>
      <w:rFonts w:ascii="Times New Roman" w:hAnsi="Times New Roman"/>
      <w:color w:val="000000"/>
      <w:sz w:val="16"/>
    </w:rPr>
  </w:style>
  <w:style w:styleId="Style_79" w:type="paragraph">
    <w:name w:val="c15"/>
    <w:basedOn w:val="Style_26"/>
    <w:link w:val="Style_79_ch"/>
  </w:style>
  <w:style w:styleId="Style_79_ch" w:type="character">
    <w:name w:val="c15"/>
    <w:basedOn w:val="Style_26_ch"/>
    <w:link w:val="Style_79"/>
  </w:style>
  <w:style w:styleId="Style_80" w:type="paragraph">
    <w:name w:val="Текст ЭР (см. также)"/>
    <w:basedOn w:val="Style_18"/>
    <w:next w:val="Style_18"/>
    <w:link w:val="Style_80_ch"/>
    <w:pPr>
      <w:widowControl w:val="0"/>
      <w:spacing w:before="200" w:line="360" w:lineRule="auto"/>
      <w:ind/>
    </w:pPr>
    <w:rPr>
      <w:rFonts w:ascii="Times New Roman" w:hAnsi="Times New Roman"/>
      <w:sz w:val="20"/>
    </w:rPr>
  </w:style>
  <w:style w:styleId="Style_80_ch" w:type="character">
    <w:name w:val="Текст ЭР (см. также)"/>
    <w:basedOn w:val="Style_18_ch"/>
    <w:link w:val="Style_80"/>
    <w:rPr>
      <w:rFonts w:ascii="Times New Roman" w:hAnsi="Times New Roman"/>
      <w:sz w:val="20"/>
    </w:rPr>
  </w:style>
  <w:style w:styleId="Style_61" w:type="paragraph">
    <w:name w:val="Внимание"/>
    <w:basedOn w:val="Style_18"/>
    <w:next w:val="Style_18"/>
    <w:link w:val="Style_61_ch"/>
    <w:pPr>
      <w:widowControl w:val="0"/>
      <w:spacing w:after="240" w:before="240" w:line="360" w:lineRule="auto"/>
      <w:ind w:firstLine="300" w:left="420" w:right="420"/>
      <w:jc w:val="both"/>
    </w:pPr>
    <w:rPr>
      <w:rFonts w:ascii="Times New Roman" w:hAnsi="Times New Roman"/>
      <w:sz w:val="24"/>
    </w:rPr>
  </w:style>
  <w:style w:styleId="Style_61_ch" w:type="character">
    <w:name w:val="Внимание"/>
    <w:basedOn w:val="Style_18_ch"/>
    <w:link w:val="Style_61"/>
    <w:rPr>
      <w:rFonts w:ascii="Times New Roman" w:hAnsi="Times New Roman"/>
      <w:sz w:val="24"/>
    </w:rPr>
  </w:style>
  <w:style w:styleId="Style_81" w:type="paragraph">
    <w:name w:val="Комментарий пользователя"/>
    <w:basedOn w:val="Style_24"/>
    <w:next w:val="Style_18"/>
    <w:link w:val="Style_81_ch"/>
    <w:pPr>
      <w:ind/>
      <w:jc w:val="left"/>
    </w:pPr>
  </w:style>
  <w:style w:styleId="Style_81_ch" w:type="character">
    <w:name w:val="Комментарий пользователя"/>
    <w:basedOn w:val="Style_24_ch"/>
    <w:link w:val="Style_81"/>
  </w:style>
  <w:style w:styleId="Style_82" w:type="paragraph">
    <w:name w:val="xl76"/>
    <w:basedOn w:val="Style_18"/>
    <w:link w:val="Style_82_ch"/>
    <w:pPr>
      <w:spacing w:afterAutospacing="on" w:beforeAutospacing="on"/>
      <w:ind/>
    </w:pPr>
    <w:rPr>
      <w:rFonts w:ascii="Times New Roman" w:hAnsi="Times New Roman"/>
      <w:sz w:val="16"/>
    </w:rPr>
  </w:style>
  <w:style w:styleId="Style_82_ch" w:type="character">
    <w:name w:val="xl76"/>
    <w:basedOn w:val="Style_18_ch"/>
    <w:link w:val="Style_82"/>
    <w:rPr>
      <w:rFonts w:ascii="Times New Roman" w:hAnsi="Times New Roman"/>
      <w:sz w:val="16"/>
    </w:rPr>
  </w:style>
  <w:style w:styleId="Style_83" w:type="paragraph">
    <w:name w:val="xl81"/>
    <w:basedOn w:val="Style_18"/>
    <w:link w:val="Style_83_ch"/>
    <w:pPr>
      <w:spacing w:afterAutospacing="on" w:beforeAutospacing="on"/>
      <w:ind/>
    </w:pPr>
    <w:rPr>
      <w:rFonts w:ascii="Times New Roman" w:hAnsi="Times New Roman"/>
      <w:color w:val="FF0000"/>
      <w:sz w:val="14"/>
    </w:rPr>
  </w:style>
  <w:style w:styleId="Style_83_ch" w:type="character">
    <w:name w:val="xl81"/>
    <w:basedOn w:val="Style_18_ch"/>
    <w:link w:val="Style_83"/>
    <w:rPr>
      <w:rFonts w:ascii="Times New Roman" w:hAnsi="Times New Roman"/>
      <w:color w:val="FF0000"/>
      <w:sz w:val="14"/>
    </w:rPr>
  </w:style>
  <w:style w:styleId="Style_84" w:type="paragraph">
    <w:name w:val="Сравнение редакций"/>
    <w:link w:val="Style_84_ch"/>
    <w:rPr>
      <w:b w:val="1"/>
      <w:color w:val="26282F"/>
    </w:rPr>
  </w:style>
  <w:style w:styleId="Style_84_ch" w:type="character">
    <w:name w:val="Сравнение редакций"/>
    <w:link w:val="Style_84"/>
    <w:rPr>
      <w:b w:val="1"/>
      <w:color w:val="26282F"/>
    </w:rPr>
  </w:style>
  <w:style w:styleId="Style_85" w:type="paragraph">
    <w:name w:val="xl180"/>
    <w:basedOn w:val="Style_18"/>
    <w:link w:val="Style_85_ch"/>
    <w:pPr>
      <w:spacing w:afterAutospacing="on" w:beforeAutospacing="on"/>
      <w:ind/>
      <w:jc w:val="center"/>
    </w:pPr>
    <w:rPr>
      <w:rFonts w:ascii="Times New Roman" w:hAnsi="Times New Roman"/>
      <w:sz w:val="14"/>
    </w:rPr>
  </w:style>
  <w:style w:styleId="Style_85_ch" w:type="character">
    <w:name w:val="xl180"/>
    <w:basedOn w:val="Style_18_ch"/>
    <w:link w:val="Style_85"/>
    <w:rPr>
      <w:rFonts w:ascii="Times New Roman" w:hAnsi="Times New Roman"/>
      <w:sz w:val="14"/>
    </w:rPr>
  </w:style>
  <w:style w:styleId="Style_86" w:type="paragraph">
    <w:name w:val="xl97"/>
    <w:basedOn w:val="Style_18"/>
    <w:link w:val="Style_86_ch"/>
    <w:pPr>
      <w:spacing w:afterAutospacing="on" w:beforeAutospacing="on"/>
      <w:ind/>
    </w:pPr>
    <w:rPr>
      <w:rFonts w:ascii="Times New Roman" w:hAnsi="Times New Roman"/>
      <w:color w:val="FF0000"/>
      <w:sz w:val="24"/>
    </w:rPr>
  </w:style>
  <w:style w:styleId="Style_86_ch" w:type="character">
    <w:name w:val="xl97"/>
    <w:basedOn w:val="Style_18_ch"/>
    <w:link w:val="Style_86"/>
    <w:rPr>
      <w:rFonts w:ascii="Times New Roman" w:hAnsi="Times New Roman"/>
      <w:color w:val="FF0000"/>
      <w:sz w:val="24"/>
    </w:rPr>
  </w:style>
  <w:style w:styleId="Style_87" w:type="paragraph">
    <w:name w:val="annotation subject"/>
    <w:basedOn w:val="Style_88"/>
    <w:next w:val="Style_88"/>
    <w:link w:val="Style_87_ch"/>
    <w:rPr>
      <w:b w:val="1"/>
    </w:rPr>
  </w:style>
  <w:style w:styleId="Style_87_ch" w:type="character">
    <w:name w:val="annotation subject"/>
    <w:basedOn w:val="Style_88_ch"/>
    <w:link w:val="Style_87"/>
    <w:rPr>
      <w:b w:val="1"/>
    </w:rPr>
  </w:style>
  <w:style w:styleId="Style_89" w:type="paragraph">
    <w:name w:val="xl112"/>
    <w:basedOn w:val="Style_18"/>
    <w:link w:val="Style_89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89_ch" w:type="character">
    <w:name w:val="xl112"/>
    <w:basedOn w:val="Style_18_ch"/>
    <w:link w:val="Style_89"/>
    <w:rPr>
      <w:rFonts w:ascii="Times New Roman" w:hAnsi="Times New Roman"/>
      <w:color w:val="000000"/>
      <w:sz w:val="16"/>
    </w:rPr>
  </w:style>
  <w:style w:styleId="Style_90" w:type="paragraph">
    <w:name w:val="xl93"/>
    <w:basedOn w:val="Style_18"/>
    <w:link w:val="Style_90_ch"/>
    <w:pPr>
      <w:spacing w:afterAutospacing="on" w:beforeAutospacing="on"/>
      <w:ind/>
    </w:pPr>
    <w:rPr>
      <w:rFonts w:ascii="Times New Roman" w:hAnsi="Times New Roman"/>
      <w:sz w:val="24"/>
    </w:rPr>
  </w:style>
  <w:style w:styleId="Style_90_ch" w:type="character">
    <w:name w:val="xl93"/>
    <w:basedOn w:val="Style_18_ch"/>
    <w:link w:val="Style_90"/>
    <w:rPr>
      <w:rFonts w:ascii="Times New Roman" w:hAnsi="Times New Roman"/>
      <w:sz w:val="24"/>
    </w:rPr>
  </w:style>
  <w:style w:styleId="Style_91" w:type="paragraph">
    <w:name w:val="Strong"/>
    <w:link w:val="Style_91_ch"/>
    <w:rPr>
      <w:b w:val="1"/>
    </w:rPr>
  </w:style>
  <w:style w:styleId="Style_91_ch" w:type="character">
    <w:name w:val="Strong"/>
    <w:link w:val="Style_91"/>
    <w:rPr>
      <w:b w:val="1"/>
    </w:rPr>
  </w:style>
  <w:style w:styleId="Style_92" w:type="paragraph">
    <w:name w:val="msonormal"/>
    <w:basedOn w:val="Style_18"/>
    <w:link w:val="Style_92_ch"/>
    <w:pPr>
      <w:spacing w:after="200" w:line="276" w:lineRule="auto"/>
      <w:ind/>
    </w:pPr>
    <w:rPr>
      <w:rFonts w:ascii="Times New Roman" w:hAnsi="Times New Roman"/>
      <w:sz w:val="24"/>
    </w:rPr>
  </w:style>
  <w:style w:styleId="Style_92_ch" w:type="character">
    <w:name w:val="msonormal"/>
    <w:basedOn w:val="Style_18_ch"/>
    <w:link w:val="Style_92"/>
    <w:rPr>
      <w:rFonts w:ascii="Times New Roman" w:hAnsi="Times New Roman"/>
      <w:sz w:val="24"/>
    </w:rPr>
  </w:style>
  <w:style w:styleId="Style_93" w:type="paragraph">
    <w:name w:val="Body Text Indent 2"/>
    <w:basedOn w:val="Style_18"/>
    <w:link w:val="Style_93_ch"/>
    <w:pPr>
      <w:spacing w:after="120" w:line="480" w:lineRule="auto"/>
      <w:ind w:firstLine="0" w:left="283"/>
    </w:pPr>
    <w:rPr>
      <w:rFonts w:ascii="Times New Roman" w:hAnsi="Times New Roman"/>
      <w:sz w:val="24"/>
    </w:rPr>
  </w:style>
  <w:style w:styleId="Style_93_ch" w:type="character">
    <w:name w:val="Body Text Indent 2"/>
    <w:basedOn w:val="Style_18_ch"/>
    <w:link w:val="Style_93"/>
    <w:rPr>
      <w:rFonts w:ascii="Times New Roman" w:hAnsi="Times New Roman"/>
      <w:sz w:val="24"/>
    </w:rPr>
  </w:style>
  <w:style w:styleId="Style_94" w:type="paragraph">
    <w:name w:val="Найденные слова"/>
    <w:link w:val="Style_94_ch"/>
    <w:rPr>
      <w:b w:val="1"/>
      <w:color w:val="26282F"/>
      <w:shd w:fill="FFF580" w:val="clear"/>
    </w:rPr>
  </w:style>
  <w:style w:styleId="Style_94_ch" w:type="character">
    <w:name w:val="Найденные слова"/>
    <w:link w:val="Style_94"/>
    <w:rPr>
      <w:b w:val="1"/>
      <w:color w:val="26282F"/>
      <w:shd w:fill="FFF580" w:val="clear"/>
    </w:rPr>
  </w:style>
  <w:style w:styleId="Style_95" w:type="paragraph">
    <w:name w:val="markedcontent"/>
    <w:basedOn w:val="Style_26"/>
    <w:link w:val="Style_95_ch"/>
  </w:style>
  <w:style w:styleId="Style_95_ch" w:type="character">
    <w:name w:val="markedcontent"/>
    <w:basedOn w:val="Style_26_ch"/>
    <w:link w:val="Style_95"/>
  </w:style>
  <w:style w:styleId="Style_96" w:type="paragraph">
    <w:name w:val="c18"/>
    <w:basedOn w:val="Style_18"/>
    <w:link w:val="Style_96_ch"/>
    <w:pPr>
      <w:spacing w:afterAutospacing="on" w:beforeAutospacing="on"/>
      <w:ind/>
    </w:pPr>
    <w:rPr>
      <w:rFonts w:ascii="Times New Roman" w:hAnsi="Times New Roman"/>
      <w:sz w:val="24"/>
    </w:rPr>
  </w:style>
  <w:style w:styleId="Style_96_ch" w:type="character">
    <w:name w:val="c18"/>
    <w:basedOn w:val="Style_18_ch"/>
    <w:link w:val="Style_96"/>
    <w:rPr>
      <w:rFonts w:ascii="Times New Roman" w:hAnsi="Times New Roman"/>
      <w:sz w:val="24"/>
    </w:rPr>
  </w:style>
  <w:style w:styleId="Style_97" w:type="paragraph">
    <w:name w:val="xl147"/>
    <w:basedOn w:val="Style_18"/>
    <w:link w:val="Style_97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97_ch" w:type="character">
    <w:name w:val="xl147"/>
    <w:basedOn w:val="Style_18_ch"/>
    <w:link w:val="Style_97"/>
    <w:rPr>
      <w:rFonts w:ascii="Times New Roman" w:hAnsi="Times New Roman"/>
      <w:color w:val="000000"/>
      <w:sz w:val="16"/>
    </w:rPr>
  </w:style>
  <w:style w:styleId="Style_98" w:type="paragraph">
    <w:name w:val="Утратил силу"/>
    <w:link w:val="Style_98_ch"/>
    <w:rPr>
      <w:b w:val="1"/>
      <w:strike w:val="1"/>
      <w:color w:val="666600"/>
    </w:rPr>
  </w:style>
  <w:style w:styleId="Style_98_ch" w:type="character">
    <w:name w:val="Утратил силу"/>
    <w:link w:val="Style_98"/>
    <w:rPr>
      <w:b w:val="1"/>
      <w:strike w:val="1"/>
      <w:color w:val="666600"/>
    </w:rPr>
  </w:style>
  <w:style w:styleId="Style_99" w:type="paragraph">
    <w:name w:val="xl176"/>
    <w:basedOn w:val="Style_18"/>
    <w:link w:val="Style_99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99_ch" w:type="character">
    <w:name w:val="xl176"/>
    <w:basedOn w:val="Style_18_ch"/>
    <w:link w:val="Style_99"/>
    <w:rPr>
      <w:rFonts w:ascii="Times New Roman" w:hAnsi="Times New Roman"/>
      <w:i w:val="1"/>
      <w:sz w:val="14"/>
    </w:rPr>
  </w:style>
  <w:style w:styleId="Style_1" w:type="paragraph">
    <w:name w:val="header"/>
    <w:basedOn w:val="Style_18"/>
    <w:link w:val="Style_1_ch"/>
    <w:pPr>
      <w:tabs>
        <w:tab w:leader="none" w:pos="4677" w:val="center"/>
        <w:tab w:leader="none" w:pos="9355" w:val="right"/>
      </w:tabs>
      <w:ind/>
    </w:pPr>
  </w:style>
  <w:style w:styleId="Style_1_ch" w:type="character">
    <w:name w:val="header"/>
    <w:basedOn w:val="Style_18_ch"/>
    <w:link w:val="Style_1"/>
  </w:style>
  <w:style w:styleId="Style_100" w:type="paragraph">
    <w:name w:val="xl153"/>
    <w:basedOn w:val="Style_18"/>
    <w:link w:val="Style_100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00_ch" w:type="character">
    <w:name w:val="xl153"/>
    <w:basedOn w:val="Style_18_ch"/>
    <w:link w:val="Style_100"/>
    <w:rPr>
      <w:rFonts w:ascii="Times New Roman" w:hAnsi="Times New Roman"/>
      <w:i w:val="1"/>
      <w:sz w:val="14"/>
    </w:rPr>
  </w:style>
  <w:style w:styleId="Style_101" w:type="paragraph">
    <w:name w:val="Технический комментарий"/>
    <w:basedOn w:val="Style_18"/>
    <w:next w:val="Style_18"/>
    <w:link w:val="Style_101_ch"/>
    <w:pPr>
      <w:widowControl w:val="0"/>
      <w:spacing w:line="360" w:lineRule="auto"/>
      <w:ind/>
    </w:pPr>
    <w:rPr>
      <w:rFonts w:ascii="Times New Roman" w:hAnsi="Times New Roman"/>
      <w:color w:val="463F31"/>
      <w:sz w:val="24"/>
    </w:rPr>
  </w:style>
  <w:style w:styleId="Style_101_ch" w:type="character">
    <w:name w:val="Технический комментарий"/>
    <w:basedOn w:val="Style_18_ch"/>
    <w:link w:val="Style_101"/>
    <w:rPr>
      <w:rFonts w:ascii="Times New Roman" w:hAnsi="Times New Roman"/>
      <w:color w:val="463F31"/>
      <w:sz w:val="24"/>
    </w:rPr>
  </w:style>
  <w:style w:styleId="Style_102" w:type="paragraph">
    <w:name w:val="Заголовок Знак1"/>
    <w:basedOn w:val="Style_26"/>
    <w:link w:val="Style_102_ch"/>
    <w:rPr>
      <w:rFonts w:asciiTheme="majorAscii" w:hAnsiTheme="majorHAnsi"/>
      <w:spacing w:val="-10"/>
      <w:sz w:val="56"/>
    </w:rPr>
  </w:style>
  <w:style w:styleId="Style_102_ch" w:type="character">
    <w:name w:val="Заголовок Знак1"/>
    <w:basedOn w:val="Style_26_ch"/>
    <w:link w:val="Style_102"/>
    <w:rPr>
      <w:rFonts w:asciiTheme="majorAscii" w:hAnsiTheme="majorHAnsi"/>
      <w:spacing w:val="-10"/>
      <w:sz w:val="56"/>
    </w:rPr>
  </w:style>
  <w:style w:styleId="Style_103" w:type="paragraph">
    <w:name w:val="xl104"/>
    <w:basedOn w:val="Style_18"/>
    <w:link w:val="Style_103_ch"/>
    <w:pPr>
      <w:spacing w:afterAutospacing="on" w:beforeAutospacing="on"/>
      <w:ind/>
    </w:pPr>
    <w:rPr>
      <w:rFonts w:ascii="Times New Roman" w:hAnsi="Times New Roman"/>
      <w:b w:val="1"/>
      <w:color w:val="000000"/>
      <w:sz w:val="16"/>
    </w:rPr>
  </w:style>
  <w:style w:styleId="Style_103_ch" w:type="character">
    <w:name w:val="xl104"/>
    <w:basedOn w:val="Style_18_ch"/>
    <w:link w:val="Style_103"/>
    <w:rPr>
      <w:rFonts w:ascii="Times New Roman" w:hAnsi="Times New Roman"/>
      <w:b w:val="1"/>
      <w:color w:val="000000"/>
      <w:sz w:val="16"/>
    </w:rPr>
  </w:style>
  <w:style w:styleId="Style_104" w:type="paragraph">
    <w:name w:val="xl72"/>
    <w:basedOn w:val="Style_18"/>
    <w:link w:val="Style_104_ch"/>
    <w:pPr>
      <w:spacing w:afterAutospacing="on" w:beforeAutospacing="on"/>
      <w:ind/>
    </w:pPr>
    <w:rPr>
      <w:rFonts w:ascii="Times New Roman" w:hAnsi="Times New Roman"/>
      <w:b w:val="1"/>
      <w:color w:val="000000"/>
      <w:sz w:val="16"/>
    </w:rPr>
  </w:style>
  <w:style w:styleId="Style_104_ch" w:type="character">
    <w:name w:val="xl72"/>
    <w:basedOn w:val="Style_18_ch"/>
    <w:link w:val="Style_104"/>
    <w:rPr>
      <w:rFonts w:ascii="Times New Roman" w:hAnsi="Times New Roman"/>
      <w:b w:val="1"/>
      <w:color w:val="000000"/>
      <w:sz w:val="16"/>
    </w:rPr>
  </w:style>
  <w:style w:styleId="Style_105" w:type="paragraph">
    <w:name w:val="Заголовок чужого сообщения"/>
    <w:link w:val="Style_105_ch"/>
    <w:rPr>
      <w:b w:val="1"/>
      <w:color w:val="FF0000"/>
    </w:rPr>
  </w:style>
  <w:style w:styleId="Style_105_ch" w:type="character">
    <w:name w:val="Заголовок чужого сообщения"/>
    <w:link w:val="Style_105"/>
    <w:rPr>
      <w:b w:val="1"/>
      <w:color w:val="FF0000"/>
    </w:rPr>
  </w:style>
  <w:style w:styleId="Style_106" w:type="paragraph">
    <w:name w:val="Текст примечания Знак11"/>
    <w:link w:val="Style_106_ch"/>
    <w:rPr>
      <w:rFonts w:ascii="Times New Roman" w:hAnsi="Times New Roman"/>
      <w:sz w:val="20"/>
    </w:rPr>
  </w:style>
  <w:style w:styleId="Style_106_ch" w:type="character">
    <w:name w:val="Текст примечания Знак11"/>
    <w:link w:val="Style_106"/>
    <w:rPr>
      <w:rFonts w:ascii="Times New Roman" w:hAnsi="Times New Roman"/>
      <w:sz w:val="20"/>
    </w:rPr>
  </w:style>
  <w:style w:styleId="Style_107" w:type="paragraph">
    <w:name w:val="Подчёркнуный текст"/>
    <w:basedOn w:val="Style_18"/>
    <w:next w:val="Style_18"/>
    <w:link w:val="Style_107_ch"/>
    <w:pPr>
      <w:widowControl w:val="0"/>
      <w:spacing w:line="360" w:lineRule="auto"/>
      <w:ind w:firstLine="720" w:left="0"/>
      <w:jc w:val="both"/>
    </w:pPr>
    <w:rPr>
      <w:rFonts w:ascii="Times New Roman" w:hAnsi="Times New Roman"/>
      <w:sz w:val="24"/>
    </w:rPr>
  </w:style>
  <w:style w:styleId="Style_107_ch" w:type="character">
    <w:name w:val="Подчёркнуный текст"/>
    <w:basedOn w:val="Style_18_ch"/>
    <w:link w:val="Style_107"/>
    <w:rPr>
      <w:rFonts w:ascii="Times New Roman" w:hAnsi="Times New Roman"/>
      <w:sz w:val="24"/>
    </w:rPr>
  </w:style>
  <w:style w:styleId="Style_108" w:type="paragraph">
    <w:name w:val="xl82"/>
    <w:basedOn w:val="Style_18"/>
    <w:link w:val="Style_108_ch"/>
    <w:pPr>
      <w:spacing w:afterAutospacing="on" w:beforeAutospacing="on"/>
      <w:ind/>
    </w:pPr>
    <w:rPr>
      <w:rFonts w:ascii="Times New Roman" w:hAnsi="Times New Roman"/>
      <w:color w:val="FF0000"/>
      <w:sz w:val="14"/>
    </w:rPr>
  </w:style>
  <w:style w:styleId="Style_108_ch" w:type="character">
    <w:name w:val="xl82"/>
    <w:basedOn w:val="Style_18_ch"/>
    <w:link w:val="Style_108"/>
    <w:rPr>
      <w:rFonts w:ascii="Times New Roman" w:hAnsi="Times New Roman"/>
      <w:color w:val="FF0000"/>
      <w:sz w:val="14"/>
    </w:rPr>
  </w:style>
  <w:style w:styleId="Style_109" w:type="paragraph">
    <w:name w:val="xl130"/>
    <w:basedOn w:val="Style_18"/>
    <w:link w:val="Style_109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109_ch" w:type="character">
    <w:name w:val="xl130"/>
    <w:basedOn w:val="Style_18_ch"/>
    <w:link w:val="Style_109"/>
    <w:rPr>
      <w:rFonts w:ascii="Times New Roman" w:hAnsi="Times New Roman"/>
      <w:b w:val="1"/>
      <w:sz w:val="16"/>
    </w:rPr>
  </w:style>
  <w:style w:styleId="Style_110" w:type="paragraph">
    <w:name w:val="xl125"/>
    <w:basedOn w:val="Style_18"/>
    <w:link w:val="Style_110_ch"/>
    <w:pPr>
      <w:spacing w:afterAutospacing="on" w:beforeAutospacing="on"/>
      <w:ind/>
    </w:pPr>
    <w:rPr>
      <w:rFonts w:ascii="Times New Roman" w:hAnsi="Times New Roman"/>
      <w:b w:val="1"/>
      <w:color w:val="000000"/>
      <w:sz w:val="16"/>
    </w:rPr>
  </w:style>
  <w:style w:styleId="Style_110_ch" w:type="character">
    <w:name w:val="xl125"/>
    <w:basedOn w:val="Style_18_ch"/>
    <w:link w:val="Style_110"/>
    <w:rPr>
      <w:rFonts w:ascii="Times New Roman" w:hAnsi="Times New Roman"/>
      <w:b w:val="1"/>
      <w:color w:val="000000"/>
      <w:sz w:val="16"/>
    </w:rPr>
  </w:style>
  <w:style w:styleId="Style_111" w:type="paragraph">
    <w:name w:val="xl126"/>
    <w:basedOn w:val="Style_18"/>
    <w:link w:val="Style_111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111_ch" w:type="character">
    <w:name w:val="xl126"/>
    <w:basedOn w:val="Style_18_ch"/>
    <w:link w:val="Style_111"/>
    <w:rPr>
      <w:rFonts w:ascii="Times New Roman" w:hAnsi="Times New Roman"/>
      <w:b w:val="1"/>
      <w:sz w:val="16"/>
    </w:rPr>
  </w:style>
  <w:style w:styleId="Style_112" w:type="paragraph">
    <w:name w:val="Интерактивный заголовок"/>
    <w:basedOn w:val="Style_113"/>
    <w:next w:val="Style_18"/>
    <w:link w:val="Style_112_ch"/>
    <w:rPr>
      <w:u w:val="single"/>
    </w:rPr>
  </w:style>
  <w:style w:styleId="Style_112_ch" w:type="character">
    <w:name w:val="Интерактивный заголовок"/>
    <w:basedOn w:val="Style_113_ch"/>
    <w:link w:val="Style_112"/>
    <w:rPr>
      <w:u w:val="single"/>
    </w:rPr>
  </w:style>
  <w:style w:styleId="Style_114" w:type="paragraph">
    <w:name w:val="Моноширинный"/>
    <w:basedOn w:val="Style_18"/>
    <w:next w:val="Style_18"/>
    <w:link w:val="Style_114_ch"/>
    <w:pPr>
      <w:widowControl w:val="0"/>
      <w:spacing w:line="360" w:lineRule="auto"/>
      <w:ind/>
    </w:pPr>
    <w:rPr>
      <w:rFonts w:ascii="Courier New" w:hAnsi="Courier New"/>
      <w:sz w:val="24"/>
    </w:rPr>
  </w:style>
  <w:style w:styleId="Style_114_ch" w:type="character">
    <w:name w:val="Моноширинный"/>
    <w:basedOn w:val="Style_18_ch"/>
    <w:link w:val="Style_114"/>
    <w:rPr>
      <w:rFonts w:ascii="Courier New" w:hAnsi="Courier New"/>
      <w:sz w:val="24"/>
    </w:rPr>
  </w:style>
  <w:style w:styleId="Style_115" w:type="paragraph">
    <w:name w:val="Body Text"/>
    <w:basedOn w:val="Style_18"/>
    <w:link w:val="Style_115_ch"/>
    <w:pPr>
      <w:widowControl w:val="0"/>
      <w:spacing w:after="120" w:before="120"/>
      <w:ind/>
      <w:jc w:val="both"/>
    </w:pPr>
    <w:rPr>
      <w:rFonts w:ascii="Times New Roman" w:hAnsi="Times New Roman"/>
      <w:sz w:val="24"/>
    </w:rPr>
  </w:style>
  <w:style w:styleId="Style_115_ch" w:type="character">
    <w:name w:val="Body Text"/>
    <w:basedOn w:val="Style_18_ch"/>
    <w:link w:val="Style_115"/>
    <w:rPr>
      <w:rFonts w:ascii="Times New Roman" w:hAnsi="Times New Roman"/>
      <w:sz w:val="24"/>
    </w:rPr>
  </w:style>
  <w:style w:styleId="Style_116" w:type="paragraph">
    <w:name w:val="annotation reference"/>
    <w:basedOn w:val="Style_26"/>
    <w:link w:val="Style_116_ch"/>
    <w:rPr>
      <w:sz w:val="16"/>
    </w:rPr>
  </w:style>
  <w:style w:styleId="Style_116_ch" w:type="character">
    <w:name w:val="annotation reference"/>
    <w:basedOn w:val="Style_26_ch"/>
    <w:link w:val="Style_116"/>
    <w:rPr>
      <w:sz w:val="16"/>
    </w:rPr>
  </w:style>
  <w:style w:styleId="Style_117" w:type="paragraph">
    <w:name w:val="xl99"/>
    <w:basedOn w:val="Style_18"/>
    <w:link w:val="Style_117_ch"/>
    <w:pPr>
      <w:spacing w:afterAutospacing="on" w:beforeAutospacing="on"/>
      <w:ind/>
    </w:pPr>
    <w:rPr>
      <w:rFonts w:ascii="Times New Roman" w:hAnsi="Times New Roman"/>
      <w:sz w:val="24"/>
    </w:rPr>
  </w:style>
  <w:style w:styleId="Style_117_ch" w:type="character">
    <w:name w:val="xl99"/>
    <w:basedOn w:val="Style_18_ch"/>
    <w:link w:val="Style_117"/>
    <w:rPr>
      <w:rFonts w:ascii="Times New Roman" w:hAnsi="Times New Roman"/>
      <w:sz w:val="24"/>
    </w:rPr>
  </w:style>
  <w:style w:styleId="Style_118" w:type="paragraph">
    <w:name w:val="xl89"/>
    <w:basedOn w:val="Style_18"/>
    <w:link w:val="Style_118_ch"/>
    <w:pPr>
      <w:spacing w:afterAutospacing="on" w:beforeAutospacing="on"/>
      <w:ind/>
    </w:pPr>
    <w:rPr>
      <w:rFonts w:ascii="Times New Roman" w:hAnsi="Times New Roman"/>
      <w:i w:val="1"/>
      <w:sz w:val="14"/>
    </w:rPr>
  </w:style>
  <w:style w:styleId="Style_118_ch" w:type="character">
    <w:name w:val="xl89"/>
    <w:basedOn w:val="Style_18_ch"/>
    <w:link w:val="Style_118"/>
    <w:rPr>
      <w:rFonts w:ascii="Times New Roman" w:hAnsi="Times New Roman"/>
      <w:i w:val="1"/>
      <w:sz w:val="14"/>
    </w:rPr>
  </w:style>
  <w:style w:styleId="Style_119" w:type="paragraph">
    <w:name w:val="xl128"/>
    <w:basedOn w:val="Style_18"/>
    <w:link w:val="Style_119_ch"/>
    <w:pPr>
      <w:spacing w:afterAutospacing="on" w:beforeAutospacing="on"/>
      <w:ind/>
      <w:jc w:val="center"/>
    </w:pPr>
    <w:rPr>
      <w:rFonts w:ascii="Times New Roman" w:hAnsi="Times New Roman"/>
      <w:b w:val="1"/>
      <w:i w:val="1"/>
      <w:color w:val="000000"/>
      <w:sz w:val="16"/>
    </w:rPr>
  </w:style>
  <w:style w:styleId="Style_119_ch" w:type="character">
    <w:name w:val="xl128"/>
    <w:basedOn w:val="Style_18_ch"/>
    <w:link w:val="Style_119"/>
    <w:rPr>
      <w:rFonts w:ascii="Times New Roman" w:hAnsi="Times New Roman"/>
      <w:b w:val="1"/>
      <w:i w:val="1"/>
      <w:color w:val="000000"/>
      <w:sz w:val="16"/>
    </w:rPr>
  </w:style>
  <w:style w:styleId="Style_120" w:type="paragraph">
    <w:name w:val="c7"/>
    <w:link w:val="Style_120_ch"/>
  </w:style>
  <w:style w:styleId="Style_120_ch" w:type="character">
    <w:name w:val="c7"/>
    <w:link w:val="Style_120"/>
  </w:style>
  <w:style w:styleId="Style_121" w:type="paragraph">
    <w:name w:val="toc 3"/>
    <w:basedOn w:val="Style_18"/>
    <w:next w:val="Style_18"/>
    <w:link w:val="Style_121_ch"/>
    <w:uiPriority w:val="39"/>
    <w:pPr>
      <w:ind w:firstLine="0" w:left="480"/>
    </w:pPr>
    <w:rPr>
      <w:rFonts w:ascii="Times New Roman" w:hAnsi="Times New Roman"/>
      <w:sz w:val="28"/>
    </w:rPr>
  </w:style>
  <w:style w:styleId="Style_121_ch" w:type="character">
    <w:name w:val="toc 3"/>
    <w:basedOn w:val="Style_18_ch"/>
    <w:link w:val="Style_121"/>
    <w:rPr>
      <w:rFonts w:ascii="Times New Roman" w:hAnsi="Times New Roman"/>
      <w:sz w:val="28"/>
    </w:rPr>
  </w:style>
  <w:style w:styleId="Style_122" w:type="paragraph">
    <w:name w:val="Опечатки"/>
    <w:link w:val="Style_122_ch"/>
    <w:rPr>
      <w:color w:val="FF0000"/>
    </w:rPr>
  </w:style>
  <w:style w:styleId="Style_122_ch" w:type="character">
    <w:name w:val="Опечатки"/>
    <w:link w:val="Style_122"/>
    <w:rPr>
      <w:color w:val="FF0000"/>
    </w:rPr>
  </w:style>
  <w:style w:styleId="Style_123" w:type="paragraph">
    <w:name w:val="xl120"/>
    <w:basedOn w:val="Style_18"/>
    <w:link w:val="Style_123_ch"/>
    <w:pPr>
      <w:spacing w:afterAutospacing="on" w:beforeAutospacing="on"/>
      <w:ind/>
      <w:jc w:val="center"/>
    </w:pPr>
    <w:rPr>
      <w:rFonts w:ascii="Times New Roman" w:hAnsi="Times New Roman"/>
      <w:b w:val="1"/>
      <w:i w:val="1"/>
      <w:color w:val="000000"/>
      <w:sz w:val="16"/>
    </w:rPr>
  </w:style>
  <w:style w:styleId="Style_123_ch" w:type="character">
    <w:name w:val="xl120"/>
    <w:basedOn w:val="Style_18_ch"/>
    <w:link w:val="Style_123"/>
    <w:rPr>
      <w:rFonts w:ascii="Times New Roman" w:hAnsi="Times New Roman"/>
      <w:b w:val="1"/>
      <w:i w:val="1"/>
      <w:color w:val="000000"/>
      <w:sz w:val="16"/>
    </w:rPr>
  </w:style>
  <w:style w:styleId="Style_124" w:type="paragraph">
    <w:name w:val="xl143"/>
    <w:basedOn w:val="Style_18"/>
    <w:link w:val="Style_124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124_ch" w:type="character">
    <w:name w:val="xl143"/>
    <w:basedOn w:val="Style_18_ch"/>
    <w:link w:val="Style_124"/>
    <w:rPr>
      <w:rFonts w:ascii="Times New Roman" w:hAnsi="Times New Roman"/>
      <w:color w:val="000000"/>
      <w:sz w:val="16"/>
    </w:rPr>
  </w:style>
  <w:style w:styleId="Style_125" w:type="paragraph">
    <w:name w:val="xl63"/>
    <w:basedOn w:val="Style_18"/>
    <w:link w:val="Style_125_ch"/>
    <w:pPr>
      <w:spacing w:afterAutospacing="on" w:beforeAutospacing="on"/>
      <w:ind/>
    </w:pPr>
    <w:rPr>
      <w:rFonts w:ascii="Times New Roman" w:hAnsi="Times New Roman"/>
      <w:sz w:val="24"/>
    </w:rPr>
  </w:style>
  <w:style w:styleId="Style_125_ch" w:type="character">
    <w:name w:val="xl63"/>
    <w:basedOn w:val="Style_18_ch"/>
    <w:link w:val="Style_125"/>
    <w:rPr>
      <w:rFonts w:ascii="Times New Roman" w:hAnsi="Times New Roman"/>
      <w:sz w:val="24"/>
    </w:rPr>
  </w:style>
  <w:style w:styleId="Style_126" w:type="paragraph">
    <w:name w:val="Прижатый влево"/>
    <w:basedOn w:val="Style_18"/>
    <w:next w:val="Style_18"/>
    <w:link w:val="Style_126_ch"/>
    <w:pPr>
      <w:widowControl w:val="0"/>
      <w:spacing w:line="360" w:lineRule="auto"/>
      <w:ind/>
    </w:pPr>
    <w:rPr>
      <w:rFonts w:ascii="Times New Roman" w:hAnsi="Times New Roman"/>
      <w:sz w:val="24"/>
    </w:rPr>
  </w:style>
  <w:style w:styleId="Style_126_ch" w:type="character">
    <w:name w:val="Прижатый влево"/>
    <w:basedOn w:val="Style_18_ch"/>
    <w:link w:val="Style_126"/>
    <w:rPr>
      <w:rFonts w:ascii="Times New Roman" w:hAnsi="Times New Roman"/>
      <w:sz w:val="24"/>
    </w:rPr>
  </w:style>
  <w:style w:styleId="Style_127" w:type="paragraph">
    <w:name w:val="xl137"/>
    <w:basedOn w:val="Style_18"/>
    <w:link w:val="Style_127_ch"/>
    <w:pPr>
      <w:spacing w:afterAutospacing="on" w:beforeAutospacing="on"/>
      <w:ind/>
      <w:jc w:val="center"/>
    </w:pPr>
    <w:rPr>
      <w:rFonts w:ascii="Times New Roman" w:hAnsi="Times New Roman"/>
      <w:b w:val="1"/>
      <w:color w:val="000000"/>
      <w:sz w:val="16"/>
    </w:rPr>
  </w:style>
  <w:style w:styleId="Style_127_ch" w:type="character">
    <w:name w:val="xl137"/>
    <w:basedOn w:val="Style_18_ch"/>
    <w:link w:val="Style_127"/>
    <w:rPr>
      <w:rFonts w:ascii="Times New Roman" w:hAnsi="Times New Roman"/>
      <w:b w:val="1"/>
      <w:color w:val="000000"/>
      <w:sz w:val="16"/>
    </w:rPr>
  </w:style>
  <w:style w:styleId="Style_128" w:type="paragraph">
    <w:name w:val="page number"/>
    <w:link w:val="Style_128_ch"/>
    <w:rPr>
      <w:rFonts w:ascii="Times New Roman" w:hAnsi="Times New Roman"/>
    </w:rPr>
  </w:style>
  <w:style w:styleId="Style_128_ch" w:type="character">
    <w:name w:val="page number"/>
    <w:link w:val="Style_128"/>
    <w:rPr>
      <w:rFonts w:ascii="Times New Roman" w:hAnsi="Times New Roman"/>
    </w:rPr>
  </w:style>
  <w:style w:styleId="Style_16" w:type="paragraph">
    <w:name w:val="ConsPlusNormal"/>
    <w:link w:val="Style_16_ch"/>
    <w:pPr>
      <w:widowControl w:val="0"/>
      <w:ind/>
    </w:pPr>
    <w:rPr>
      <w:rFonts w:ascii="Arial" w:hAnsi="Arial"/>
      <w:sz w:val="20"/>
    </w:rPr>
  </w:style>
  <w:style w:styleId="Style_16_ch" w:type="character">
    <w:name w:val="ConsPlusNormal"/>
    <w:link w:val="Style_16"/>
    <w:rPr>
      <w:rFonts w:ascii="Arial" w:hAnsi="Arial"/>
      <w:sz w:val="20"/>
    </w:rPr>
  </w:style>
  <w:style w:styleId="Style_129" w:type="paragraph">
    <w:name w:val="xl121"/>
    <w:basedOn w:val="Style_18"/>
    <w:link w:val="Style_129_ch"/>
    <w:pPr>
      <w:spacing w:afterAutospacing="on" w:beforeAutospacing="on"/>
      <w:ind/>
    </w:pPr>
    <w:rPr>
      <w:rFonts w:ascii="Times New Roman" w:hAnsi="Times New Roman"/>
      <w:b w:val="1"/>
      <w:i w:val="1"/>
      <w:color w:val="000000"/>
      <w:sz w:val="16"/>
    </w:rPr>
  </w:style>
  <w:style w:styleId="Style_129_ch" w:type="character">
    <w:name w:val="xl121"/>
    <w:basedOn w:val="Style_18_ch"/>
    <w:link w:val="Style_129"/>
    <w:rPr>
      <w:rFonts w:ascii="Times New Roman" w:hAnsi="Times New Roman"/>
      <w:b w:val="1"/>
      <w:i w:val="1"/>
      <w:color w:val="000000"/>
      <w:sz w:val="16"/>
    </w:rPr>
  </w:style>
  <w:style w:styleId="Style_130" w:type="paragraph">
    <w:name w:val="xl117"/>
    <w:basedOn w:val="Style_18"/>
    <w:link w:val="Style_130_ch"/>
    <w:pPr>
      <w:spacing w:afterAutospacing="on" w:beforeAutospacing="on"/>
      <w:ind/>
    </w:pPr>
    <w:rPr>
      <w:rFonts w:ascii="Times New Roman" w:hAnsi="Times New Roman"/>
      <w:sz w:val="14"/>
    </w:rPr>
  </w:style>
  <w:style w:styleId="Style_130_ch" w:type="character">
    <w:name w:val="xl117"/>
    <w:basedOn w:val="Style_18_ch"/>
    <w:link w:val="Style_130"/>
    <w:rPr>
      <w:rFonts w:ascii="Times New Roman" w:hAnsi="Times New Roman"/>
      <w:sz w:val="14"/>
    </w:rPr>
  </w:style>
  <w:style w:styleId="Style_131" w:type="paragraph">
    <w:name w:val="xl134"/>
    <w:basedOn w:val="Style_18"/>
    <w:link w:val="Style_131_ch"/>
    <w:pPr>
      <w:spacing w:afterAutospacing="on" w:beforeAutospacing="on"/>
      <w:ind/>
    </w:pPr>
    <w:rPr>
      <w:rFonts w:ascii="Times New Roman" w:hAnsi="Times New Roman"/>
      <w:sz w:val="14"/>
    </w:rPr>
  </w:style>
  <w:style w:styleId="Style_131_ch" w:type="character">
    <w:name w:val="xl134"/>
    <w:basedOn w:val="Style_18_ch"/>
    <w:link w:val="Style_131"/>
    <w:rPr>
      <w:rFonts w:ascii="Times New Roman" w:hAnsi="Times New Roman"/>
      <w:sz w:val="14"/>
    </w:rPr>
  </w:style>
  <w:style w:styleId="Style_132" w:type="paragraph">
    <w:name w:val="xl111"/>
    <w:basedOn w:val="Style_18"/>
    <w:link w:val="Style_132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132_ch" w:type="character">
    <w:name w:val="xl111"/>
    <w:basedOn w:val="Style_18_ch"/>
    <w:link w:val="Style_132"/>
    <w:rPr>
      <w:rFonts w:ascii="Times New Roman" w:hAnsi="Times New Roman"/>
      <w:color w:val="000000"/>
      <w:sz w:val="16"/>
    </w:rPr>
  </w:style>
  <w:style w:styleId="Style_133" w:type="paragraph">
    <w:name w:val="xl158"/>
    <w:basedOn w:val="Style_18"/>
    <w:link w:val="Style_133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133_ch" w:type="character">
    <w:name w:val="xl158"/>
    <w:basedOn w:val="Style_18_ch"/>
    <w:link w:val="Style_133"/>
    <w:rPr>
      <w:rFonts w:ascii="Times New Roman" w:hAnsi="Times New Roman"/>
      <w:b w:val="1"/>
      <w:sz w:val="16"/>
    </w:rPr>
  </w:style>
  <w:style w:styleId="Style_134" w:type="paragraph">
    <w:name w:val="Формула"/>
    <w:basedOn w:val="Style_18"/>
    <w:next w:val="Style_18"/>
    <w:link w:val="Style_134_ch"/>
    <w:pPr>
      <w:widowControl w:val="0"/>
      <w:spacing w:after="240" w:before="240" w:line="360" w:lineRule="auto"/>
      <w:ind w:firstLine="300" w:left="420" w:right="420"/>
      <w:jc w:val="both"/>
    </w:pPr>
    <w:rPr>
      <w:rFonts w:ascii="Times New Roman" w:hAnsi="Times New Roman"/>
      <w:sz w:val="24"/>
    </w:rPr>
  </w:style>
  <w:style w:styleId="Style_134_ch" w:type="character">
    <w:name w:val="Формула"/>
    <w:basedOn w:val="Style_18_ch"/>
    <w:link w:val="Style_134"/>
    <w:rPr>
      <w:rFonts w:ascii="Times New Roman" w:hAnsi="Times New Roman"/>
      <w:sz w:val="24"/>
    </w:rPr>
  </w:style>
  <w:style w:styleId="Style_135" w:type="paragraph">
    <w:name w:val="Подзаголовок для информации об изменениях"/>
    <w:basedOn w:val="Style_136"/>
    <w:next w:val="Style_18"/>
    <w:link w:val="Style_135_ch"/>
    <w:rPr>
      <w:b w:val="1"/>
    </w:rPr>
  </w:style>
  <w:style w:styleId="Style_135_ch" w:type="character">
    <w:name w:val="Подзаголовок для информации об изменениях"/>
    <w:basedOn w:val="Style_136_ch"/>
    <w:link w:val="Style_135"/>
    <w:rPr>
      <w:b w:val="1"/>
    </w:rPr>
  </w:style>
  <w:style w:styleId="Style_137" w:type="paragraph">
    <w:link w:val="Style_137_ch"/>
    <w:semiHidden w:val="1"/>
    <w:unhideWhenUsed w:val="1"/>
  </w:style>
  <w:style w:styleId="Style_137_ch" w:type="character">
    <w:link w:val="Style_137"/>
    <w:semiHidden w:val="1"/>
    <w:unhideWhenUsed w:val="1"/>
  </w:style>
  <w:style w:styleId="Style_24" w:type="paragraph">
    <w:name w:val="Комментарий"/>
    <w:basedOn w:val="Style_45"/>
    <w:next w:val="Style_18"/>
    <w:link w:val="Style_24_ch"/>
    <w:pPr>
      <w:spacing w:before="75"/>
      <w:ind w:right="0"/>
      <w:jc w:val="both"/>
    </w:pPr>
    <w:rPr>
      <w:color w:val="353842"/>
    </w:rPr>
  </w:style>
  <w:style w:styleId="Style_24_ch" w:type="character">
    <w:name w:val="Комментарий"/>
    <w:basedOn w:val="Style_45_ch"/>
    <w:link w:val="Style_24"/>
    <w:rPr>
      <w:color w:val="353842"/>
    </w:rPr>
  </w:style>
  <w:style w:styleId="Style_138" w:type="paragraph">
    <w:name w:val="xl161"/>
    <w:basedOn w:val="Style_18"/>
    <w:link w:val="Style_138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138_ch" w:type="character">
    <w:name w:val="xl161"/>
    <w:basedOn w:val="Style_18_ch"/>
    <w:link w:val="Style_138"/>
    <w:rPr>
      <w:rFonts w:ascii="Times New Roman" w:hAnsi="Times New Roman"/>
      <w:b w:val="1"/>
      <w:sz w:val="16"/>
    </w:rPr>
  </w:style>
  <w:style w:styleId="Style_22" w:type="paragraph">
    <w:name w:val="Текст (прав. подпись)"/>
    <w:basedOn w:val="Style_18"/>
    <w:next w:val="Style_18"/>
    <w:link w:val="Style_22_ch"/>
    <w:pPr>
      <w:widowControl w:val="0"/>
      <w:spacing w:line="360" w:lineRule="auto"/>
      <w:ind/>
      <w:jc w:val="right"/>
    </w:pPr>
    <w:rPr>
      <w:rFonts w:ascii="Times New Roman" w:hAnsi="Times New Roman"/>
      <w:sz w:val="24"/>
    </w:rPr>
  </w:style>
  <w:style w:styleId="Style_22_ch" w:type="character">
    <w:name w:val="Текст (прав. подпись)"/>
    <w:basedOn w:val="Style_18_ch"/>
    <w:link w:val="Style_22"/>
    <w:rPr>
      <w:rFonts w:ascii="Times New Roman" w:hAnsi="Times New Roman"/>
      <w:sz w:val="24"/>
    </w:rPr>
  </w:style>
  <w:style w:styleId="Style_139" w:type="paragraph">
    <w:name w:val="Footnote Text Char"/>
    <w:link w:val="Style_139_ch"/>
    <w:rPr>
      <w:rFonts w:ascii="Times New Roman" w:hAnsi="Times New Roman"/>
      <w:sz w:val="20"/>
    </w:rPr>
  </w:style>
  <w:style w:styleId="Style_139_ch" w:type="character">
    <w:name w:val="Footnote Text Char"/>
    <w:link w:val="Style_139"/>
    <w:rPr>
      <w:rFonts w:ascii="Times New Roman" w:hAnsi="Times New Roman"/>
      <w:sz w:val="20"/>
    </w:rPr>
  </w:style>
  <w:style w:styleId="Style_140" w:type="paragraph">
    <w:name w:val="xl86"/>
    <w:basedOn w:val="Style_18"/>
    <w:link w:val="Style_140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40_ch" w:type="character">
    <w:name w:val="xl86"/>
    <w:basedOn w:val="Style_18_ch"/>
    <w:link w:val="Style_140"/>
    <w:rPr>
      <w:rFonts w:ascii="Times New Roman" w:hAnsi="Times New Roman"/>
      <w:i w:val="1"/>
      <w:sz w:val="14"/>
    </w:rPr>
  </w:style>
  <w:style w:styleId="Style_14" w:type="paragraph">
    <w:name w:val="Знак сноски1"/>
    <w:basedOn w:val="Style_18"/>
    <w:link w:val="Style_14_ch"/>
    <w:rPr>
      <w:vertAlign w:val="superscript"/>
    </w:rPr>
  </w:style>
  <w:style w:styleId="Style_14_ch" w:type="character">
    <w:name w:val="Знак сноски1"/>
    <w:basedOn w:val="Style_18_ch"/>
    <w:link w:val="Style_14"/>
    <w:rPr>
      <w:vertAlign w:val="superscript"/>
    </w:rPr>
  </w:style>
  <w:style w:styleId="Style_141" w:type="paragraph">
    <w:name w:val="ConsPlusNonformat"/>
    <w:link w:val="Style_141_ch"/>
    <w:pPr>
      <w:widowControl w:val="0"/>
      <w:ind/>
    </w:pPr>
    <w:rPr>
      <w:rFonts w:ascii="Courier New" w:hAnsi="Courier New"/>
      <w:sz w:val="20"/>
    </w:rPr>
  </w:style>
  <w:style w:styleId="Style_141_ch" w:type="character">
    <w:name w:val="ConsPlusNonformat"/>
    <w:link w:val="Style_141"/>
    <w:rPr>
      <w:rFonts w:ascii="Courier New" w:hAnsi="Courier New"/>
      <w:sz w:val="20"/>
    </w:rPr>
  </w:style>
  <w:style w:styleId="Style_142" w:type="paragraph">
    <w:name w:val="xl135"/>
    <w:basedOn w:val="Style_18"/>
    <w:link w:val="Style_142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142_ch" w:type="character">
    <w:name w:val="xl135"/>
    <w:basedOn w:val="Style_18_ch"/>
    <w:link w:val="Style_142"/>
    <w:rPr>
      <w:rFonts w:ascii="Times New Roman" w:hAnsi="Times New Roman"/>
      <w:b w:val="1"/>
      <w:sz w:val="16"/>
    </w:rPr>
  </w:style>
  <w:style w:styleId="Style_143" w:type="paragraph">
    <w:name w:val="xl151"/>
    <w:basedOn w:val="Style_18"/>
    <w:link w:val="Style_143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43_ch" w:type="character">
    <w:name w:val="xl151"/>
    <w:basedOn w:val="Style_18_ch"/>
    <w:link w:val="Style_143"/>
    <w:rPr>
      <w:rFonts w:ascii="Times New Roman" w:hAnsi="Times New Roman"/>
      <w:i w:val="1"/>
      <w:sz w:val="14"/>
    </w:rPr>
  </w:style>
  <w:style w:styleId="Style_144" w:type="paragraph">
    <w:name w:val="heading 5"/>
    <w:next w:val="Style_18"/>
    <w:link w:val="Style_144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44_ch" w:type="character">
    <w:name w:val="heading 5"/>
    <w:link w:val="Style_144"/>
    <w:rPr>
      <w:rFonts w:ascii="XO Thames" w:hAnsi="XO Thames"/>
      <w:b w:val="1"/>
      <w:sz w:val="22"/>
    </w:rPr>
  </w:style>
  <w:style w:styleId="Style_145" w:type="paragraph">
    <w:name w:val="xl175"/>
    <w:basedOn w:val="Style_18"/>
    <w:link w:val="Style_145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45_ch" w:type="character">
    <w:name w:val="xl175"/>
    <w:basedOn w:val="Style_18_ch"/>
    <w:link w:val="Style_145"/>
    <w:rPr>
      <w:rFonts w:ascii="Times New Roman" w:hAnsi="Times New Roman"/>
      <w:i w:val="1"/>
      <w:sz w:val="14"/>
    </w:rPr>
  </w:style>
  <w:style w:styleId="Style_88" w:type="paragraph">
    <w:name w:val="annotation text"/>
    <w:basedOn w:val="Style_18"/>
    <w:link w:val="Style_88_ch"/>
    <w:rPr>
      <w:sz w:val="20"/>
    </w:rPr>
  </w:style>
  <w:style w:styleId="Style_88_ch" w:type="character">
    <w:name w:val="annotation text"/>
    <w:basedOn w:val="Style_18_ch"/>
    <w:link w:val="Style_88"/>
    <w:rPr>
      <w:sz w:val="20"/>
    </w:rPr>
  </w:style>
  <w:style w:styleId="Style_146" w:type="paragraph">
    <w:name w:val="xl164"/>
    <w:basedOn w:val="Style_18"/>
    <w:link w:val="Style_146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46_ch" w:type="character">
    <w:name w:val="xl164"/>
    <w:basedOn w:val="Style_18_ch"/>
    <w:link w:val="Style_146"/>
    <w:rPr>
      <w:rFonts w:ascii="Times New Roman" w:hAnsi="Times New Roman"/>
      <w:i w:val="1"/>
      <w:sz w:val="14"/>
    </w:rPr>
  </w:style>
  <w:style w:styleId="Style_147" w:type="paragraph">
    <w:name w:val="Тема примечания Знак1"/>
    <w:link w:val="Style_147_ch"/>
    <w:rPr>
      <w:rFonts w:ascii="Times New Roman" w:hAnsi="Times New Roman"/>
      <w:b w:val="1"/>
      <w:sz w:val="20"/>
    </w:rPr>
  </w:style>
  <w:style w:styleId="Style_147_ch" w:type="character">
    <w:name w:val="Тема примечания Знак1"/>
    <w:link w:val="Style_147"/>
    <w:rPr>
      <w:rFonts w:ascii="Times New Roman" w:hAnsi="Times New Roman"/>
      <w:b w:val="1"/>
      <w:sz w:val="20"/>
    </w:rPr>
  </w:style>
  <w:style w:styleId="Style_148" w:type="paragraph">
    <w:name w:val="Заголовок своего сообщения"/>
    <w:link w:val="Style_148_ch"/>
    <w:rPr>
      <w:b w:val="1"/>
      <w:color w:val="26282F"/>
    </w:rPr>
  </w:style>
  <w:style w:styleId="Style_148_ch" w:type="character">
    <w:name w:val="Заголовок своего сообщения"/>
    <w:link w:val="Style_148"/>
    <w:rPr>
      <w:b w:val="1"/>
      <w:color w:val="26282F"/>
    </w:rPr>
  </w:style>
  <w:style w:styleId="Style_149" w:type="paragraph">
    <w:name w:val="xl84"/>
    <w:basedOn w:val="Style_18"/>
    <w:link w:val="Style_149_ch"/>
    <w:pPr>
      <w:spacing w:afterAutospacing="on" w:beforeAutospacing="on"/>
      <w:ind/>
    </w:pPr>
    <w:rPr>
      <w:rFonts w:ascii="Times New Roman" w:hAnsi="Times New Roman"/>
      <w:sz w:val="14"/>
    </w:rPr>
  </w:style>
  <w:style w:styleId="Style_149_ch" w:type="character">
    <w:name w:val="xl84"/>
    <w:basedOn w:val="Style_18_ch"/>
    <w:link w:val="Style_149"/>
    <w:rPr>
      <w:rFonts w:ascii="Times New Roman" w:hAnsi="Times New Roman"/>
      <w:sz w:val="14"/>
    </w:rPr>
  </w:style>
  <w:style w:styleId="Style_150" w:type="paragraph">
    <w:name w:val="endnote reference"/>
    <w:link w:val="Style_150_ch"/>
    <w:rPr>
      <w:rFonts w:ascii="Times New Roman" w:hAnsi="Times New Roman"/>
      <w:vertAlign w:val="superscript"/>
    </w:rPr>
  </w:style>
  <w:style w:styleId="Style_150_ch" w:type="character">
    <w:name w:val="endnote reference"/>
    <w:link w:val="Style_150"/>
    <w:rPr>
      <w:rFonts w:ascii="Times New Roman" w:hAnsi="Times New Roman"/>
      <w:vertAlign w:val="superscript"/>
    </w:rPr>
  </w:style>
  <w:style w:styleId="Style_151" w:type="paragraph">
    <w:name w:val="xl105"/>
    <w:basedOn w:val="Style_18"/>
    <w:link w:val="Style_151_ch"/>
    <w:pPr>
      <w:spacing w:afterAutospacing="on" w:beforeAutospacing="on"/>
      <w:ind/>
      <w:jc w:val="center"/>
    </w:pPr>
    <w:rPr>
      <w:rFonts w:ascii="Times New Roman" w:hAnsi="Times New Roman"/>
      <w:b w:val="1"/>
      <w:color w:val="000000"/>
      <w:sz w:val="16"/>
    </w:rPr>
  </w:style>
  <w:style w:styleId="Style_151_ch" w:type="character">
    <w:name w:val="xl105"/>
    <w:basedOn w:val="Style_18_ch"/>
    <w:link w:val="Style_151"/>
    <w:rPr>
      <w:rFonts w:ascii="Times New Roman" w:hAnsi="Times New Roman"/>
      <w:b w:val="1"/>
      <w:color w:val="000000"/>
      <w:sz w:val="16"/>
    </w:rPr>
  </w:style>
  <w:style w:styleId="Style_8" w:type="paragraph">
    <w:name w:val="heading 1"/>
    <w:basedOn w:val="Style_18"/>
    <w:link w:val="Style_8_ch"/>
    <w:uiPriority w:val="9"/>
    <w:qFormat/>
    <w:pPr>
      <w:spacing w:after="120" w:before="240"/>
      <w:ind w:firstLine="709" w:left="0"/>
      <w:outlineLvl w:val="0"/>
    </w:pPr>
    <w:rPr>
      <w:rFonts w:ascii="Times New Roman" w:hAnsi="Times New Roman"/>
      <w:b w:val="1"/>
      <w:sz w:val="24"/>
    </w:rPr>
  </w:style>
  <w:style w:styleId="Style_8_ch" w:type="character">
    <w:name w:val="heading 1"/>
    <w:basedOn w:val="Style_18_ch"/>
    <w:link w:val="Style_8"/>
    <w:rPr>
      <w:rFonts w:ascii="Times New Roman" w:hAnsi="Times New Roman"/>
      <w:b w:val="1"/>
      <w:sz w:val="24"/>
    </w:rPr>
  </w:style>
  <w:style w:styleId="Style_152" w:type="paragraph">
    <w:name w:val="Внимание: недобросовестность!"/>
    <w:basedOn w:val="Style_61"/>
    <w:next w:val="Style_18"/>
    <w:link w:val="Style_152_ch"/>
  </w:style>
  <w:style w:styleId="Style_152_ch" w:type="character">
    <w:name w:val="Внимание: недобросовестность!"/>
    <w:basedOn w:val="Style_61_ch"/>
    <w:link w:val="Style_152"/>
  </w:style>
  <w:style w:styleId="Style_153" w:type="paragraph">
    <w:name w:val="Продолжение ссылки"/>
    <w:link w:val="Style_153_ch"/>
  </w:style>
  <w:style w:styleId="Style_153_ch" w:type="character">
    <w:name w:val="Продолжение ссылки"/>
    <w:link w:val="Style_153"/>
  </w:style>
  <w:style w:styleId="Style_154" w:type="paragraph">
    <w:name w:val="xl156"/>
    <w:basedOn w:val="Style_18"/>
    <w:link w:val="Style_154_ch"/>
    <w:pPr>
      <w:spacing w:afterAutospacing="on" w:beforeAutospacing="on"/>
      <w:ind/>
      <w:jc w:val="center"/>
    </w:pPr>
    <w:rPr>
      <w:rFonts w:ascii="Times New Roman" w:hAnsi="Times New Roman"/>
      <w:b w:val="1"/>
      <w:sz w:val="24"/>
    </w:rPr>
  </w:style>
  <w:style w:styleId="Style_154_ch" w:type="character">
    <w:name w:val="xl156"/>
    <w:basedOn w:val="Style_18_ch"/>
    <w:link w:val="Style_154"/>
    <w:rPr>
      <w:rFonts w:ascii="Times New Roman" w:hAnsi="Times New Roman"/>
      <w:b w:val="1"/>
      <w:sz w:val="24"/>
    </w:rPr>
  </w:style>
  <w:style w:styleId="Style_155" w:type="paragraph">
    <w:name w:val="Заголовок для информации об изменениях"/>
    <w:basedOn w:val="Style_8"/>
    <w:next w:val="Style_18"/>
    <w:link w:val="Style_155_ch"/>
    <w:pPr>
      <w:keepNext w:val="1"/>
      <w:keepLines w:val="1"/>
      <w:spacing w:after="240" w:before="0" w:line="360" w:lineRule="auto"/>
      <w:ind/>
      <w:jc w:val="center"/>
      <w:outlineLvl w:val="8"/>
    </w:pPr>
    <w:rPr>
      <w:b w:val="0"/>
      <w:sz w:val="18"/>
    </w:rPr>
  </w:style>
  <w:style w:styleId="Style_155_ch" w:type="character">
    <w:name w:val="Заголовок для информации об изменениях"/>
    <w:basedOn w:val="Style_8_ch"/>
    <w:link w:val="Style_155"/>
    <w:rPr>
      <w:b w:val="0"/>
      <w:sz w:val="18"/>
    </w:rPr>
  </w:style>
  <w:style w:styleId="Style_156" w:type="paragraph">
    <w:name w:val="xl66"/>
    <w:basedOn w:val="Style_18"/>
    <w:link w:val="Style_156_ch"/>
    <w:pPr>
      <w:spacing w:afterAutospacing="on" w:beforeAutospacing="on"/>
      <w:ind/>
    </w:pPr>
    <w:rPr>
      <w:rFonts w:ascii="Times New Roman" w:hAnsi="Times New Roman"/>
      <w:sz w:val="24"/>
    </w:rPr>
  </w:style>
  <w:style w:styleId="Style_156_ch" w:type="character">
    <w:name w:val="xl66"/>
    <w:basedOn w:val="Style_18_ch"/>
    <w:link w:val="Style_156"/>
    <w:rPr>
      <w:rFonts w:ascii="Times New Roman" w:hAnsi="Times New Roman"/>
      <w:sz w:val="24"/>
    </w:rPr>
  </w:style>
  <w:style w:styleId="Style_157" w:type="paragraph">
    <w:name w:val="xl170"/>
    <w:basedOn w:val="Style_18"/>
    <w:link w:val="Style_157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57_ch" w:type="character">
    <w:name w:val="xl170"/>
    <w:basedOn w:val="Style_18_ch"/>
    <w:link w:val="Style_157"/>
    <w:rPr>
      <w:rFonts w:ascii="Times New Roman" w:hAnsi="Times New Roman"/>
      <w:i w:val="1"/>
      <w:sz w:val="14"/>
    </w:rPr>
  </w:style>
  <w:style w:styleId="Style_11" w:type="paragraph">
    <w:name w:val="Обычный (веб)1"/>
    <w:basedOn w:val="Style_18"/>
    <w:next w:val="Style_17"/>
    <w:link w:val="Style_11_ch"/>
    <w:pPr>
      <w:widowControl w:val="0"/>
      <w:ind/>
    </w:pPr>
    <w:rPr>
      <w:rFonts w:ascii="Times New Roman" w:hAnsi="Times New Roman"/>
      <w:sz w:val="24"/>
    </w:rPr>
  </w:style>
  <w:style w:styleId="Style_11_ch" w:type="character">
    <w:name w:val="Обычный (веб)1"/>
    <w:basedOn w:val="Style_18_ch"/>
    <w:link w:val="Style_11"/>
    <w:rPr>
      <w:rFonts w:ascii="Times New Roman" w:hAnsi="Times New Roman"/>
      <w:sz w:val="24"/>
    </w:rPr>
  </w:style>
  <w:style w:styleId="Style_158" w:type="paragraph">
    <w:name w:val="c14"/>
    <w:basedOn w:val="Style_18"/>
    <w:link w:val="Style_158_ch"/>
    <w:pPr>
      <w:spacing w:afterAutospacing="on" w:beforeAutospacing="on"/>
      <w:ind/>
    </w:pPr>
    <w:rPr>
      <w:rFonts w:ascii="Times New Roman" w:hAnsi="Times New Roman"/>
      <w:sz w:val="24"/>
    </w:rPr>
  </w:style>
  <w:style w:styleId="Style_158_ch" w:type="character">
    <w:name w:val="c14"/>
    <w:basedOn w:val="Style_18_ch"/>
    <w:link w:val="Style_158"/>
    <w:rPr>
      <w:rFonts w:ascii="Times New Roman" w:hAnsi="Times New Roman"/>
      <w:sz w:val="24"/>
    </w:rPr>
  </w:style>
  <w:style w:styleId="Style_5" w:type="paragraph">
    <w:name w:val="Hyperlink"/>
    <w:basedOn w:val="Style_26"/>
    <w:link w:val="Style_5_ch"/>
    <w:rPr>
      <w:color w:themeColor="hyperlink" w:val="0563C1"/>
      <w:u w:val="single"/>
    </w:rPr>
  </w:style>
  <w:style w:styleId="Style_5_ch" w:type="character">
    <w:name w:val="Hyperlink"/>
    <w:basedOn w:val="Style_26_ch"/>
    <w:link w:val="Style_5"/>
    <w:rPr>
      <w:color w:themeColor="hyperlink" w:val="0563C1"/>
      <w:u w:val="single"/>
    </w:rPr>
  </w:style>
  <w:style w:styleId="Style_159" w:type="paragraph">
    <w:name w:val="Footnote"/>
    <w:basedOn w:val="Style_18"/>
    <w:link w:val="Style_159_ch"/>
    <w:rPr>
      <w:rFonts w:ascii="Times New Roman" w:hAnsi="Times New Roman"/>
      <w:sz w:val="20"/>
    </w:rPr>
  </w:style>
  <w:style w:styleId="Style_159_ch" w:type="character">
    <w:name w:val="Footnote"/>
    <w:basedOn w:val="Style_18_ch"/>
    <w:link w:val="Style_159"/>
    <w:rPr>
      <w:rFonts w:ascii="Times New Roman" w:hAnsi="Times New Roman"/>
      <w:sz w:val="20"/>
    </w:rPr>
  </w:style>
  <w:style w:styleId="Style_160" w:type="paragraph">
    <w:name w:val="xl79"/>
    <w:basedOn w:val="Style_18"/>
    <w:link w:val="Style_160_ch"/>
    <w:pPr>
      <w:spacing w:afterAutospacing="on" w:beforeAutospacing="on"/>
      <w:ind/>
    </w:pPr>
    <w:rPr>
      <w:rFonts w:ascii="Times New Roman" w:hAnsi="Times New Roman"/>
      <w:sz w:val="14"/>
    </w:rPr>
  </w:style>
  <w:style w:styleId="Style_160_ch" w:type="character">
    <w:name w:val="xl79"/>
    <w:basedOn w:val="Style_18_ch"/>
    <w:link w:val="Style_160"/>
    <w:rPr>
      <w:rFonts w:ascii="Times New Roman" w:hAnsi="Times New Roman"/>
      <w:sz w:val="14"/>
    </w:rPr>
  </w:style>
  <w:style w:styleId="Style_161" w:type="paragraph">
    <w:name w:val="xl132"/>
    <w:basedOn w:val="Style_18"/>
    <w:link w:val="Style_161_ch"/>
    <w:pPr>
      <w:spacing w:afterAutospacing="on" w:beforeAutospacing="on"/>
      <w:ind/>
    </w:pPr>
    <w:rPr>
      <w:rFonts w:ascii="Times New Roman" w:hAnsi="Times New Roman"/>
      <w:sz w:val="24"/>
    </w:rPr>
  </w:style>
  <w:style w:styleId="Style_161_ch" w:type="character">
    <w:name w:val="xl132"/>
    <w:basedOn w:val="Style_18_ch"/>
    <w:link w:val="Style_161"/>
    <w:rPr>
      <w:rFonts w:ascii="Times New Roman" w:hAnsi="Times New Roman"/>
      <w:sz w:val="24"/>
    </w:rPr>
  </w:style>
  <w:style w:styleId="Style_162" w:type="paragraph">
    <w:name w:val="Гипертекстовая ссылка"/>
    <w:link w:val="Style_162_ch"/>
    <w:rPr>
      <w:b w:val="1"/>
      <w:color w:val="106BBE"/>
    </w:rPr>
  </w:style>
  <w:style w:styleId="Style_162_ch" w:type="character">
    <w:name w:val="Гипертекстовая ссылка"/>
    <w:link w:val="Style_162"/>
    <w:rPr>
      <w:b w:val="1"/>
      <w:color w:val="106BBE"/>
    </w:rPr>
  </w:style>
  <w:style w:styleId="Style_15" w:type="paragraph">
    <w:name w:val="Table Paragraph"/>
    <w:basedOn w:val="Style_18"/>
    <w:link w:val="Style_15_ch"/>
    <w:pPr>
      <w:widowControl w:val="0"/>
      <w:ind/>
    </w:pPr>
    <w:rPr>
      <w:rFonts w:ascii="Times New Roman" w:hAnsi="Times New Roman"/>
    </w:rPr>
  </w:style>
  <w:style w:styleId="Style_15_ch" w:type="character">
    <w:name w:val="Table Paragraph"/>
    <w:basedOn w:val="Style_18_ch"/>
    <w:link w:val="Style_15"/>
    <w:rPr>
      <w:rFonts w:ascii="Times New Roman" w:hAnsi="Times New Roman"/>
    </w:rPr>
  </w:style>
  <w:style w:styleId="Style_6" w:type="paragraph">
    <w:name w:val="toc 1"/>
    <w:basedOn w:val="Style_18"/>
    <w:next w:val="Style_18"/>
    <w:link w:val="Style_6_ch"/>
    <w:uiPriority w:val="39"/>
    <w:pPr>
      <w:tabs>
        <w:tab w:leader="dot" w:pos="9638" w:val="right"/>
      </w:tabs>
      <w:spacing w:before="120" w:line="276" w:lineRule="auto"/>
      <w:ind/>
    </w:pPr>
    <w:rPr>
      <w:rFonts w:ascii="Times New Roman" w:hAnsi="Times New Roman"/>
      <w:b w:val="1"/>
    </w:rPr>
  </w:style>
  <w:style w:styleId="Style_6_ch" w:type="character">
    <w:name w:val="toc 1"/>
    <w:basedOn w:val="Style_18_ch"/>
    <w:link w:val="Style_6"/>
    <w:rPr>
      <w:rFonts w:ascii="Times New Roman" w:hAnsi="Times New Roman"/>
      <w:b w:val="1"/>
    </w:rPr>
  </w:style>
  <w:style w:styleId="Style_163" w:type="paragraph">
    <w:name w:val="xl77"/>
    <w:basedOn w:val="Style_18"/>
    <w:link w:val="Style_163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163_ch" w:type="character">
    <w:name w:val="xl77"/>
    <w:basedOn w:val="Style_18_ch"/>
    <w:link w:val="Style_163"/>
    <w:rPr>
      <w:rFonts w:ascii="Times New Roman" w:hAnsi="Times New Roman"/>
      <w:color w:val="000000"/>
      <w:sz w:val="16"/>
    </w:rPr>
  </w:style>
  <w:style w:styleId="Style_164" w:type="paragraph">
    <w:name w:val="Заголовок ЭР (правое окно)"/>
    <w:basedOn w:val="Style_165"/>
    <w:next w:val="Style_18"/>
    <w:link w:val="Style_164_ch"/>
    <w:pPr>
      <w:spacing w:after="0"/>
      <w:ind/>
      <w:jc w:val="left"/>
    </w:pPr>
  </w:style>
  <w:style w:styleId="Style_164_ch" w:type="character">
    <w:name w:val="Заголовок ЭР (правое окно)"/>
    <w:basedOn w:val="Style_165_ch"/>
    <w:link w:val="Style_164"/>
  </w:style>
  <w:style w:styleId="Style_166" w:type="paragraph">
    <w:name w:val="xl139"/>
    <w:basedOn w:val="Style_18"/>
    <w:link w:val="Style_166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166_ch" w:type="character">
    <w:name w:val="xl139"/>
    <w:basedOn w:val="Style_18_ch"/>
    <w:link w:val="Style_166"/>
    <w:rPr>
      <w:rFonts w:ascii="Times New Roman" w:hAnsi="Times New Roman"/>
      <w:b w:val="1"/>
      <w:sz w:val="16"/>
    </w:rPr>
  </w:style>
  <w:style w:styleId="Style_167" w:type="paragraph">
    <w:name w:val="xl114"/>
    <w:basedOn w:val="Style_18"/>
    <w:link w:val="Style_167_ch"/>
    <w:pPr>
      <w:spacing w:afterAutospacing="on" w:beforeAutospacing="on"/>
      <w:ind/>
    </w:pPr>
    <w:rPr>
      <w:rFonts w:ascii="Times New Roman" w:hAnsi="Times New Roman"/>
      <w:b w:val="1"/>
      <w:i w:val="1"/>
      <w:color w:val="000000"/>
      <w:sz w:val="16"/>
    </w:rPr>
  </w:style>
  <w:style w:styleId="Style_167_ch" w:type="character">
    <w:name w:val="xl114"/>
    <w:basedOn w:val="Style_18_ch"/>
    <w:link w:val="Style_167"/>
    <w:rPr>
      <w:rFonts w:ascii="Times New Roman" w:hAnsi="Times New Roman"/>
      <w:b w:val="1"/>
      <w:i w:val="1"/>
      <w:color w:val="000000"/>
      <w:sz w:val="16"/>
    </w:rPr>
  </w:style>
  <w:style w:styleId="Style_168" w:type="paragraph">
    <w:name w:val="Header and Footer"/>
    <w:link w:val="Style_168_ch"/>
    <w:pPr>
      <w:spacing w:line="240" w:lineRule="auto"/>
      <w:ind/>
      <w:jc w:val="both"/>
    </w:pPr>
    <w:rPr>
      <w:rFonts w:ascii="XO Thames" w:hAnsi="XO Thames"/>
      <w:sz w:val="28"/>
    </w:rPr>
  </w:style>
  <w:style w:styleId="Style_168_ch" w:type="character">
    <w:name w:val="Header and Footer"/>
    <w:link w:val="Style_168"/>
    <w:rPr>
      <w:rFonts w:ascii="XO Thames" w:hAnsi="XO Thames"/>
      <w:sz w:val="28"/>
    </w:rPr>
  </w:style>
  <w:style w:styleId="Style_169" w:type="paragraph">
    <w:name w:val="xl173"/>
    <w:basedOn w:val="Style_18"/>
    <w:link w:val="Style_169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69_ch" w:type="character">
    <w:name w:val="xl173"/>
    <w:basedOn w:val="Style_18_ch"/>
    <w:link w:val="Style_169"/>
    <w:rPr>
      <w:rFonts w:ascii="Times New Roman" w:hAnsi="Times New Roman"/>
      <w:i w:val="1"/>
      <w:sz w:val="14"/>
    </w:rPr>
  </w:style>
  <w:style w:styleId="Style_170" w:type="paragraph">
    <w:name w:val="Обычный (Интернет) Знак"/>
    <w:link w:val="Style_170_ch"/>
    <w:rPr>
      <w:rFonts w:ascii="Times New Roman" w:hAnsi="Times New Roman"/>
      <w:sz w:val="24"/>
    </w:rPr>
  </w:style>
  <w:style w:styleId="Style_170_ch" w:type="character">
    <w:name w:val="Обычный (Интернет) Знак"/>
    <w:link w:val="Style_170"/>
    <w:rPr>
      <w:rFonts w:ascii="Times New Roman" w:hAnsi="Times New Roman"/>
      <w:sz w:val="24"/>
    </w:rPr>
  </w:style>
  <w:style w:styleId="Style_171" w:type="paragraph">
    <w:name w:val="Необходимые документы"/>
    <w:basedOn w:val="Style_61"/>
    <w:next w:val="Style_18"/>
    <w:link w:val="Style_171_ch"/>
    <w:pPr>
      <w:ind w:firstLine="118" w:left="0"/>
    </w:pPr>
  </w:style>
  <w:style w:styleId="Style_171_ch" w:type="character">
    <w:name w:val="Необходимые документы"/>
    <w:basedOn w:val="Style_61_ch"/>
    <w:link w:val="Style_171"/>
  </w:style>
  <w:style w:styleId="Style_172" w:type="paragraph">
    <w:name w:val="Неразрешенное упоминание1"/>
    <w:basedOn w:val="Style_26"/>
    <w:link w:val="Style_172_ch"/>
    <w:rPr>
      <w:color w:val="605E5C"/>
      <w:shd w:fill="E1DFDD" w:val="clear"/>
    </w:rPr>
  </w:style>
  <w:style w:styleId="Style_172_ch" w:type="character">
    <w:name w:val="Неразрешенное упоминание1"/>
    <w:basedOn w:val="Style_26_ch"/>
    <w:link w:val="Style_172"/>
    <w:rPr>
      <w:color w:val="605E5C"/>
      <w:shd w:fill="E1DFDD" w:val="clear"/>
    </w:rPr>
  </w:style>
  <w:style w:styleId="Style_173" w:type="paragraph">
    <w:name w:val="xl129"/>
    <w:basedOn w:val="Style_18"/>
    <w:link w:val="Style_173_ch"/>
    <w:pPr>
      <w:spacing w:afterAutospacing="on" w:beforeAutospacing="on"/>
      <w:ind/>
    </w:pPr>
    <w:rPr>
      <w:rFonts w:ascii="Times New Roman" w:hAnsi="Times New Roman"/>
      <w:b w:val="1"/>
      <w:i w:val="1"/>
      <w:color w:val="000000"/>
      <w:sz w:val="16"/>
    </w:rPr>
  </w:style>
  <w:style w:styleId="Style_173_ch" w:type="character">
    <w:name w:val="xl129"/>
    <w:basedOn w:val="Style_18_ch"/>
    <w:link w:val="Style_173"/>
    <w:rPr>
      <w:rFonts w:ascii="Times New Roman" w:hAnsi="Times New Roman"/>
      <w:b w:val="1"/>
      <w:i w:val="1"/>
      <w:color w:val="000000"/>
      <w:sz w:val="16"/>
    </w:rPr>
  </w:style>
  <w:style w:styleId="Style_174" w:type="paragraph">
    <w:name w:val="xl70"/>
    <w:basedOn w:val="Style_18"/>
    <w:link w:val="Style_174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174_ch" w:type="character">
    <w:name w:val="xl70"/>
    <w:basedOn w:val="Style_18_ch"/>
    <w:link w:val="Style_174"/>
    <w:rPr>
      <w:rFonts w:ascii="Times New Roman" w:hAnsi="Times New Roman"/>
      <w:color w:val="000000"/>
      <w:sz w:val="16"/>
    </w:rPr>
  </w:style>
  <w:style w:styleId="Style_175" w:type="paragraph">
    <w:name w:val="xl146"/>
    <w:basedOn w:val="Style_18"/>
    <w:link w:val="Style_175_ch"/>
    <w:pPr>
      <w:spacing w:afterAutospacing="on" w:beforeAutospacing="on"/>
      <w:ind/>
    </w:pPr>
    <w:rPr>
      <w:rFonts w:ascii="Times New Roman" w:hAnsi="Times New Roman"/>
      <w:b w:val="1"/>
      <w:color w:val="000000"/>
      <w:sz w:val="16"/>
    </w:rPr>
  </w:style>
  <w:style w:styleId="Style_175_ch" w:type="character">
    <w:name w:val="xl146"/>
    <w:basedOn w:val="Style_18_ch"/>
    <w:link w:val="Style_175"/>
    <w:rPr>
      <w:rFonts w:ascii="Times New Roman" w:hAnsi="Times New Roman"/>
      <w:b w:val="1"/>
      <w:color w:val="000000"/>
      <w:sz w:val="16"/>
    </w:rPr>
  </w:style>
  <w:style w:styleId="Style_17" w:type="paragraph">
    <w:name w:val="Normal (Web)"/>
    <w:basedOn w:val="Style_18"/>
    <w:link w:val="Style_17_ch"/>
    <w:pPr>
      <w:spacing w:after="200" w:line="276" w:lineRule="auto"/>
      <w:ind/>
    </w:pPr>
    <w:rPr>
      <w:rFonts w:ascii="Times New Roman" w:hAnsi="Times New Roman"/>
      <w:sz w:val="24"/>
    </w:rPr>
  </w:style>
  <w:style w:styleId="Style_17_ch" w:type="character">
    <w:name w:val="Normal (Web)"/>
    <w:basedOn w:val="Style_18_ch"/>
    <w:link w:val="Style_17"/>
    <w:rPr>
      <w:rFonts w:ascii="Times New Roman" w:hAnsi="Times New Roman"/>
      <w:sz w:val="24"/>
    </w:rPr>
  </w:style>
  <w:style w:styleId="Style_176" w:type="paragraph">
    <w:name w:val="Не вступил в силу"/>
    <w:link w:val="Style_176_ch"/>
    <w:rPr>
      <w:b w:val="1"/>
      <w:color w:val="000000"/>
      <w:shd w:fill="D8EDE8" w:val="clear"/>
    </w:rPr>
  </w:style>
  <w:style w:styleId="Style_176_ch" w:type="character">
    <w:name w:val="Не вступил в силу"/>
    <w:link w:val="Style_176"/>
    <w:rPr>
      <w:b w:val="1"/>
      <w:color w:val="000000"/>
      <w:shd w:fill="D8EDE8" w:val="clear"/>
    </w:rPr>
  </w:style>
  <w:style w:styleId="Style_177" w:type="paragraph">
    <w:name w:val="xl119"/>
    <w:basedOn w:val="Style_18"/>
    <w:link w:val="Style_177_ch"/>
    <w:pPr>
      <w:spacing w:afterAutospacing="on" w:beforeAutospacing="on"/>
      <w:ind/>
    </w:pPr>
    <w:rPr>
      <w:rFonts w:ascii="Times New Roman" w:hAnsi="Times New Roman"/>
      <w:color w:val="FFFFFF"/>
      <w:sz w:val="14"/>
    </w:rPr>
  </w:style>
  <w:style w:styleId="Style_177_ch" w:type="character">
    <w:name w:val="xl119"/>
    <w:basedOn w:val="Style_18_ch"/>
    <w:link w:val="Style_177"/>
    <w:rPr>
      <w:rFonts w:ascii="Times New Roman" w:hAnsi="Times New Roman"/>
      <w:color w:val="FFFFFF"/>
      <w:sz w:val="14"/>
    </w:rPr>
  </w:style>
  <w:style w:styleId="Style_178" w:type="paragraph">
    <w:name w:val="Название Знак1"/>
    <w:link w:val="Style_178_ch"/>
    <w:rPr>
      <w:rFonts w:ascii="Times New Roman" w:hAnsi="Times New Roman"/>
      <w:sz w:val="24"/>
    </w:rPr>
  </w:style>
  <w:style w:styleId="Style_178_ch" w:type="character">
    <w:name w:val="Название Знак1"/>
    <w:link w:val="Style_178"/>
    <w:rPr>
      <w:rFonts w:ascii="Times New Roman" w:hAnsi="Times New Roman"/>
      <w:sz w:val="24"/>
    </w:rPr>
  </w:style>
  <w:style w:styleId="Style_179" w:type="paragraph">
    <w:name w:val="xl154"/>
    <w:basedOn w:val="Style_18"/>
    <w:link w:val="Style_179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79_ch" w:type="character">
    <w:name w:val="xl154"/>
    <w:basedOn w:val="Style_18_ch"/>
    <w:link w:val="Style_179"/>
    <w:rPr>
      <w:rFonts w:ascii="Times New Roman" w:hAnsi="Times New Roman"/>
      <w:i w:val="1"/>
      <w:sz w:val="14"/>
    </w:rPr>
  </w:style>
  <w:style w:styleId="Style_180" w:type="paragraph">
    <w:name w:val="xl148"/>
    <w:basedOn w:val="Style_18"/>
    <w:link w:val="Style_180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180_ch" w:type="character">
    <w:name w:val="xl148"/>
    <w:basedOn w:val="Style_18_ch"/>
    <w:link w:val="Style_180"/>
    <w:rPr>
      <w:rFonts w:ascii="Times New Roman" w:hAnsi="Times New Roman"/>
      <w:b w:val="1"/>
      <w:sz w:val="16"/>
    </w:rPr>
  </w:style>
  <w:style w:styleId="Style_181" w:type="paragraph">
    <w:name w:val="Текст примечания Знак1"/>
    <w:link w:val="Style_181_ch"/>
    <w:rPr>
      <w:rFonts w:ascii="Times New Roman" w:hAnsi="Times New Roman"/>
      <w:sz w:val="20"/>
    </w:rPr>
  </w:style>
  <w:style w:styleId="Style_181_ch" w:type="character">
    <w:name w:val="Текст примечания Знак1"/>
    <w:link w:val="Style_181"/>
    <w:rPr>
      <w:rFonts w:ascii="Times New Roman" w:hAnsi="Times New Roman"/>
      <w:sz w:val="20"/>
    </w:rPr>
  </w:style>
  <w:style w:styleId="Style_182" w:type="paragraph">
    <w:name w:val="Default"/>
    <w:link w:val="Style_182_ch"/>
    <w:rPr>
      <w:rFonts w:ascii="Times New Roman" w:hAnsi="Times New Roman"/>
      <w:color w:val="000000"/>
      <w:sz w:val="24"/>
    </w:rPr>
  </w:style>
  <w:style w:styleId="Style_182_ch" w:type="character">
    <w:name w:val="Default"/>
    <w:link w:val="Style_182"/>
    <w:rPr>
      <w:rFonts w:ascii="Times New Roman" w:hAnsi="Times New Roman"/>
      <w:color w:val="000000"/>
      <w:sz w:val="24"/>
    </w:rPr>
  </w:style>
  <w:style w:styleId="Style_183" w:type="paragraph">
    <w:name w:val="Выделение для Базового Поиска (курсив)"/>
    <w:link w:val="Style_183_ch"/>
    <w:rPr>
      <w:b w:val="1"/>
      <w:i w:val="1"/>
      <w:color w:val="0058A9"/>
    </w:rPr>
  </w:style>
  <w:style w:styleId="Style_183_ch" w:type="character">
    <w:name w:val="Выделение для Базового Поиска (курсив)"/>
    <w:link w:val="Style_183"/>
    <w:rPr>
      <w:b w:val="1"/>
      <w:i w:val="1"/>
      <w:color w:val="0058A9"/>
    </w:rPr>
  </w:style>
  <w:style w:styleId="Style_184" w:type="paragraph">
    <w:name w:val="Основной текст (2) + 12 pt"/>
    <w:link w:val="Style_184_ch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styleId="Style_184_ch" w:type="character">
    <w:name w:val="Основной текст (2) + 12 pt"/>
    <w:link w:val="Style_184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styleId="Style_185" w:type="paragraph">
    <w:name w:val="toc 9"/>
    <w:basedOn w:val="Style_18"/>
    <w:next w:val="Style_18"/>
    <w:link w:val="Style_185_ch"/>
    <w:uiPriority w:val="39"/>
    <w:pPr>
      <w:ind w:firstLine="0" w:left="1920"/>
    </w:pPr>
    <w:rPr>
      <w:rFonts w:ascii="Calibri" w:hAnsi="Calibri"/>
      <w:sz w:val="20"/>
    </w:rPr>
  </w:style>
  <w:style w:styleId="Style_185_ch" w:type="character">
    <w:name w:val="toc 9"/>
    <w:basedOn w:val="Style_18_ch"/>
    <w:link w:val="Style_185"/>
    <w:rPr>
      <w:rFonts w:ascii="Calibri" w:hAnsi="Calibri"/>
      <w:sz w:val="20"/>
    </w:rPr>
  </w:style>
  <w:style w:styleId="Style_186" w:type="paragraph">
    <w:name w:val="xl140"/>
    <w:basedOn w:val="Style_18"/>
    <w:link w:val="Style_186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186_ch" w:type="character">
    <w:name w:val="xl140"/>
    <w:basedOn w:val="Style_18_ch"/>
    <w:link w:val="Style_186"/>
    <w:rPr>
      <w:rFonts w:ascii="Times New Roman" w:hAnsi="Times New Roman"/>
      <w:b w:val="1"/>
      <w:sz w:val="16"/>
    </w:rPr>
  </w:style>
  <w:style w:styleId="Style_187" w:type="paragraph">
    <w:name w:val="ЭР-содержание (правое окно)"/>
    <w:basedOn w:val="Style_18"/>
    <w:next w:val="Style_18"/>
    <w:link w:val="Style_187_ch"/>
    <w:pPr>
      <w:widowControl w:val="0"/>
      <w:spacing w:before="300" w:line="360" w:lineRule="auto"/>
      <w:ind/>
    </w:pPr>
    <w:rPr>
      <w:rFonts w:ascii="Times New Roman" w:hAnsi="Times New Roman"/>
      <w:sz w:val="24"/>
    </w:rPr>
  </w:style>
  <w:style w:styleId="Style_187_ch" w:type="character">
    <w:name w:val="ЭР-содержание (правое окно)"/>
    <w:basedOn w:val="Style_18_ch"/>
    <w:link w:val="Style_187"/>
    <w:rPr>
      <w:rFonts w:ascii="Times New Roman" w:hAnsi="Times New Roman"/>
      <w:sz w:val="24"/>
    </w:rPr>
  </w:style>
  <w:style w:styleId="Style_188" w:type="paragraph">
    <w:name w:val="Заголовок статьи"/>
    <w:basedOn w:val="Style_18"/>
    <w:next w:val="Style_18"/>
    <w:link w:val="Style_188_ch"/>
    <w:pPr>
      <w:widowControl w:val="0"/>
      <w:spacing w:line="360" w:lineRule="auto"/>
      <w:ind w:hanging="892" w:left="1612"/>
      <w:jc w:val="both"/>
    </w:pPr>
    <w:rPr>
      <w:rFonts w:ascii="Times New Roman" w:hAnsi="Times New Roman"/>
      <w:sz w:val="24"/>
    </w:rPr>
  </w:style>
  <w:style w:styleId="Style_188_ch" w:type="character">
    <w:name w:val="Заголовок статьи"/>
    <w:basedOn w:val="Style_18_ch"/>
    <w:link w:val="Style_188"/>
    <w:rPr>
      <w:rFonts w:ascii="Times New Roman" w:hAnsi="Times New Roman"/>
      <w:sz w:val="24"/>
    </w:rPr>
  </w:style>
  <w:style w:styleId="Style_189" w:type="paragraph">
    <w:name w:val="xl87"/>
    <w:basedOn w:val="Style_18"/>
    <w:link w:val="Style_189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89_ch" w:type="character">
    <w:name w:val="xl87"/>
    <w:basedOn w:val="Style_18_ch"/>
    <w:link w:val="Style_189"/>
    <w:rPr>
      <w:rFonts w:ascii="Times New Roman" w:hAnsi="Times New Roman"/>
      <w:i w:val="1"/>
      <w:sz w:val="14"/>
    </w:rPr>
  </w:style>
  <w:style w:styleId="Style_190" w:type="paragraph">
    <w:name w:val="Основной текст (2)"/>
    <w:basedOn w:val="Style_18"/>
    <w:link w:val="Style_190_ch"/>
    <w:pPr>
      <w:widowControl w:val="0"/>
      <w:spacing w:before="360" w:line="240" w:lineRule="atLeast"/>
      <w:ind/>
      <w:jc w:val="both"/>
    </w:pPr>
    <w:rPr>
      <w:sz w:val="28"/>
    </w:rPr>
  </w:style>
  <w:style w:styleId="Style_190_ch" w:type="character">
    <w:name w:val="Основной текст (2)"/>
    <w:basedOn w:val="Style_18_ch"/>
    <w:link w:val="Style_190"/>
    <w:rPr>
      <w:sz w:val="28"/>
    </w:rPr>
  </w:style>
  <w:style w:styleId="Style_191" w:type="paragraph">
    <w:name w:val="List 2"/>
    <w:basedOn w:val="Style_18"/>
    <w:link w:val="Style_191_ch"/>
    <w:pPr>
      <w:spacing w:after="120" w:before="120"/>
      <w:ind w:hanging="360" w:left="720"/>
      <w:jc w:val="both"/>
    </w:pPr>
    <w:rPr>
      <w:rFonts w:ascii="Arial" w:hAnsi="Arial"/>
      <w:sz w:val="20"/>
    </w:rPr>
  </w:style>
  <w:style w:styleId="Style_191_ch" w:type="character">
    <w:name w:val="List 2"/>
    <w:basedOn w:val="Style_18_ch"/>
    <w:link w:val="Style_191"/>
    <w:rPr>
      <w:rFonts w:ascii="Arial" w:hAnsi="Arial"/>
      <w:sz w:val="20"/>
    </w:rPr>
  </w:style>
  <w:style w:styleId="Style_192" w:type="paragraph">
    <w:name w:val="xl157"/>
    <w:basedOn w:val="Style_18"/>
    <w:link w:val="Style_192_ch"/>
    <w:pPr>
      <w:spacing w:afterAutospacing="on" w:beforeAutospacing="on"/>
      <w:ind/>
      <w:jc w:val="center"/>
    </w:pPr>
    <w:rPr>
      <w:rFonts w:ascii="Times New Roman" w:hAnsi="Times New Roman"/>
      <w:b w:val="1"/>
      <w:sz w:val="24"/>
    </w:rPr>
  </w:style>
  <w:style w:styleId="Style_192_ch" w:type="character">
    <w:name w:val="xl157"/>
    <w:basedOn w:val="Style_18_ch"/>
    <w:link w:val="Style_192"/>
    <w:rPr>
      <w:rFonts w:ascii="Times New Roman" w:hAnsi="Times New Roman"/>
      <w:b w:val="1"/>
      <w:sz w:val="24"/>
    </w:rPr>
  </w:style>
  <w:style w:styleId="Style_193" w:type="paragraph">
    <w:name w:val="xl168"/>
    <w:basedOn w:val="Style_18"/>
    <w:link w:val="Style_193_ch"/>
    <w:pPr>
      <w:spacing w:afterAutospacing="on" w:beforeAutospacing="on"/>
      <w:ind/>
      <w:jc w:val="center"/>
    </w:pPr>
    <w:rPr>
      <w:rFonts w:ascii="Times New Roman" w:hAnsi="Times New Roman"/>
      <w:b w:val="1"/>
      <w:sz w:val="14"/>
    </w:rPr>
  </w:style>
  <w:style w:styleId="Style_193_ch" w:type="character">
    <w:name w:val="xl168"/>
    <w:basedOn w:val="Style_18_ch"/>
    <w:link w:val="Style_193"/>
    <w:rPr>
      <w:rFonts w:ascii="Times New Roman" w:hAnsi="Times New Roman"/>
      <w:b w:val="1"/>
      <w:sz w:val="14"/>
    </w:rPr>
  </w:style>
  <w:style w:styleId="Style_194" w:type="paragraph">
    <w:name w:val="xl110"/>
    <w:basedOn w:val="Style_18"/>
    <w:link w:val="Style_194_ch"/>
    <w:pPr>
      <w:spacing w:afterAutospacing="on" w:beforeAutospacing="on"/>
      <w:ind/>
      <w:jc w:val="center"/>
    </w:pPr>
    <w:rPr>
      <w:rFonts w:ascii="Times New Roman" w:hAnsi="Times New Roman"/>
      <w:b w:val="1"/>
      <w:i w:val="1"/>
      <w:color w:val="000000"/>
      <w:sz w:val="16"/>
    </w:rPr>
  </w:style>
  <w:style w:styleId="Style_194_ch" w:type="character">
    <w:name w:val="xl110"/>
    <w:basedOn w:val="Style_18_ch"/>
    <w:link w:val="Style_194"/>
    <w:rPr>
      <w:rFonts w:ascii="Times New Roman" w:hAnsi="Times New Roman"/>
      <w:b w:val="1"/>
      <w:i w:val="1"/>
      <w:color w:val="000000"/>
      <w:sz w:val="16"/>
    </w:rPr>
  </w:style>
  <w:style w:styleId="Style_195" w:type="paragraph">
    <w:name w:val="Заголовок группы контролов"/>
    <w:basedOn w:val="Style_18"/>
    <w:next w:val="Style_18"/>
    <w:link w:val="Style_195_ch"/>
    <w:pPr>
      <w:widowControl w:val="0"/>
      <w:spacing w:line="360" w:lineRule="auto"/>
      <w:ind w:firstLine="720" w:left="0"/>
      <w:jc w:val="both"/>
    </w:pPr>
    <w:rPr>
      <w:rFonts w:ascii="Times New Roman" w:hAnsi="Times New Roman"/>
      <w:b w:val="1"/>
      <w:color w:val="000000"/>
      <w:sz w:val="24"/>
    </w:rPr>
  </w:style>
  <w:style w:styleId="Style_195_ch" w:type="character">
    <w:name w:val="Заголовок группы контролов"/>
    <w:basedOn w:val="Style_18_ch"/>
    <w:link w:val="Style_195"/>
    <w:rPr>
      <w:rFonts w:ascii="Times New Roman" w:hAnsi="Times New Roman"/>
      <w:b w:val="1"/>
      <w:color w:val="000000"/>
      <w:sz w:val="24"/>
    </w:rPr>
  </w:style>
  <w:style w:styleId="Style_196" w:type="paragraph">
    <w:name w:val="xl163"/>
    <w:basedOn w:val="Style_18"/>
    <w:link w:val="Style_196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196_ch" w:type="character">
    <w:name w:val="xl163"/>
    <w:basedOn w:val="Style_18_ch"/>
    <w:link w:val="Style_196"/>
    <w:rPr>
      <w:rFonts w:ascii="Times New Roman" w:hAnsi="Times New Roman"/>
      <w:b w:val="1"/>
      <w:sz w:val="16"/>
    </w:rPr>
  </w:style>
  <w:style w:styleId="Style_197" w:type="paragraph">
    <w:name w:val="toc 8"/>
    <w:basedOn w:val="Style_18"/>
    <w:next w:val="Style_18"/>
    <w:link w:val="Style_197_ch"/>
    <w:uiPriority w:val="39"/>
    <w:pPr>
      <w:ind w:firstLine="0" w:left="1680"/>
    </w:pPr>
    <w:rPr>
      <w:rFonts w:ascii="Calibri" w:hAnsi="Calibri"/>
      <w:sz w:val="20"/>
    </w:rPr>
  </w:style>
  <w:style w:styleId="Style_197_ch" w:type="character">
    <w:name w:val="toc 8"/>
    <w:basedOn w:val="Style_18_ch"/>
    <w:link w:val="Style_197"/>
    <w:rPr>
      <w:rFonts w:ascii="Calibri" w:hAnsi="Calibri"/>
      <w:sz w:val="20"/>
    </w:rPr>
  </w:style>
  <w:style w:styleId="Style_198" w:type="paragraph">
    <w:name w:val="xl141"/>
    <w:basedOn w:val="Style_18"/>
    <w:link w:val="Style_198_ch"/>
    <w:pPr>
      <w:spacing w:afterAutospacing="on" w:beforeAutospacing="on"/>
      <w:ind/>
    </w:pPr>
    <w:rPr>
      <w:rFonts w:ascii="Times New Roman" w:hAnsi="Times New Roman"/>
      <w:sz w:val="14"/>
    </w:rPr>
  </w:style>
  <w:style w:styleId="Style_198_ch" w:type="character">
    <w:name w:val="xl141"/>
    <w:basedOn w:val="Style_18_ch"/>
    <w:link w:val="Style_198"/>
    <w:rPr>
      <w:rFonts w:ascii="Times New Roman" w:hAnsi="Times New Roman"/>
      <w:sz w:val="14"/>
    </w:rPr>
  </w:style>
  <w:style w:styleId="Style_199" w:type="paragraph">
    <w:name w:val="xl74"/>
    <w:basedOn w:val="Style_18"/>
    <w:link w:val="Style_199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199_ch" w:type="character">
    <w:name w:val="xl74"/>
    <w:basedOn w:val="Style_18_ch"/>
    <w:link w:val="Style_199"/>
    <w:rPr>
      <w:rFonts w:ascii="Times New Roman" w:hAnsi="Times New Roman"/>
      <w:color w:val="000000"/>
      <w:sz w:val="16"/>
    </w:rPr>
  </w:style>
  <w:style w:styleId="Style_200" w:type="paragraph">
    <w:name w:val="xl127"/>
    <w:basedOn w:val="Style_18"/>
    <w:link w:val="Style_200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200_ch" w:type="character">
    <w:name w:val="xl127"/>
    <w:basedOn w:val="Style_18_ch"/>
    <w:link w:val="Style_200"/>
    <w:rPr>
      <w:rFonts w:ascii="Times New Roman" w:hAnsi="Times New Roman"/>
      <w:b w:val="1"/>
      <w:sz w:val="16"/>
    </w:rPr>
  </w:style>
  <w:style w:styleId="Style_165" w:type="paragraph">
    <w:name w:val="Заголовок ЭР (левое окно)"/>
    <w:basedOn w:val="Style_18"/>
    <w:next w:val="Style_18"/>
    <w:link w:val="Style_165_ch"/>
    <w:pPr>
      <w:widowControl w:val="0"/>
      <w:spacing w:after="250" w:before="300" w:line="360" w:lineRule="auto"/>
      <w:ind/>
      <w:jc w:val="center"/>
    </w:pPr>
    <w:rPr>
      <w:rFonts w:ascii="Times New Roman" w:hAnsi="Times New Roman"/>
      <w:b w:val="1"/>
      <w:color w:val="26282F"/>
      <w:sz w:val="26"/>
    </w:rPr>
  </w:style>
  <w:style w:styleId="Style_165_ch" w:type="character">
    <w:name w:val="Заголовок ЭР (левое окно)"/>
    <w:basedOn w:val="Style_18_ch"/>
    <w:link w:val="Style_165"/>
    <w:rPr>
      <w:rFonts w:ascii="Times New Roman" w:hAnsi="Times New Roman"/>
      <w:b w:val="1"/>
      <w:color w:val="26282F"/>
      <w:sz w:val="26"/>
    </w:rPr>
  </w:style>
  <w:style w:styleId="Style_10" w:type="paragraph">
    <w:name w:val="List Paragraph"/>
    <w:basedOn w:val="Style_18"/>
    <w:link w:val="Style_10_ch"/>
    <w:pPr>
      <w:ind w:firstLine="0" w:left="720"/>
      <w:contextualSpacing w:val="1"/>
    </w:pPr>
  </w:style>
  <w:style w:styleId="Style_10_ch" w:type="character">
    <w:name w:val="List Paragraph"/>
    <w:basedOn w:val="Style_18_ch"/>
    <w:link w:val="Style_10"/>
  </w:style>
  <w:style w:styleId="Style_201" w:type="paragraph">
    <w:name w:val="Просмотренная гиперссылка1"/>
    <w:basedOn w:val="Style_26"/>
    <w:link w:val="Style_201_ch"/>
    <w:rPr>
      <w:color w:val="800080"/>
      <w:u w:val="single"/>
    </w:rPr>
  </w:style>
  <w:style w:styleId="Style_201_ch" w:type="character">
    <w:name w:val="Просмотренная гиперссылка1"/>
    <w:basedOn w:val="Style_26_ch"/>
    <w:link w:val="Style_201"/>
    <w:rPr>
      <w:color w:val="800080"/>
      <w:u w:val="single"/>
    </w:rPr>
  </w:style>
  <w:style w:styleId="Style_202" w:type="paragraph">
    <w:name w:val="Выделение для Базового Поиска"/>
    <w:link w:val="Style_202_ch"/>
    <w:rPr>
      <w:b w:val="1"/>
      <w:color w:val="0058A9"/>
    </w:rPr>
  </w:style>
  <w:style w:styleId="Style_202_ch" w:type="character">
    <w:name w:val="Выделение для Базового Поиска"/>
    <w:link w:val="Style_202"/>
    <w:rPr>
      <w:b w:val="1"/>
      <w:color w:val="0058A9"/>
    </w:rPr>
  </w:style>
  <w:style w:styleId="Style_203" w:type="paragraph">
    <w:name w:val="Заголовок Знак"/>
    <w:basedOn w:val="Style_26"/>
    <w:link w:val="Style_203_ch"/>
    <w:rPr>
      <w:rFonts w:asciiTheme="majorAscii" w:hAnsiTheme="majorHAnsi"/>
      <w:spacing w:val="-10"/>
      <w:sz w:val="56"/>
    </w:rPr>
  </w:style>
  <w:style w:styleId="Style_203_ch" w:type="character">
    <w:name w:val="Заголовок Знак"/>
    <w:basedOn w:val="Style_26_ch"/>
    <w:link w:val="Style_203"/>
    <w:rPr>
      <w:rFonts w:asciiTheme="majorAscii" w:hAnsiTheme="majorHAnsi"/>
      <w:spacing w:val="-10"/>
      <w:sz w:val="56"/>
    </w:rPr>
  </w:style>
  <w:style w:styleId="Style_204" w:type="paragraph">
    <w:name w:val="Цветовое выделение"/>
    <w:link w:val="Style_204_ch"/>
    <w:rPr>
      <w:b w:val="1"/>
      <w:color w:val="26282F"/>
    </w:rPr>
  </w:style>
  <w:style w:styleId="Style_204_ch" w:type="character">
    <w:name w:val="Цветовое выделение"/>
    <w:link w:val="Style_204"/>
    <w:rPr>
      <w:b w:val="1"/>
      <w:color w:val="26282F"/>
    </w:rPr>
  </w:style>
  <w:style w:styleId="Style_205" w:type="paragraph">
    <w:name w:val="xl95"/>
    <w:basedOn w:val="Style_18"/>
    <w:link w:val="Style_205_ch"/>
    <w:pPr>
      <w:spacing w:afterAutospacing="on" w:beforeAutospacing="on"/>
      <w:ind/>
    </w:pPr>
    <w:rPr>
      <w:rFonts w:ascii="Times New Roman" w:hAnsi="Times New Roman"/>
      <w:color w:val="FFFFFF"/>
      <w:sz w:val="24"/>
    </w:rPr>
  </w:style>
  <w:style w:styleId="Style_205_ch" w:type="character">
    <w:name w:val="xl95"/>
    <w:basedOn w:val="Style_18_ch"/>
    <w:link w:val="Style_205"/>
    <w:rPr>
      <w:rFonts w:ascii="Times New Roman" w:hAnsi="Times New Roman"/>
      <w:color w:val="FFFFFF"/>
      <w:sz w:val="24"/>
    </w:rPr>
  </w:style>
  <w:style w:styleId="Style_206" w:type="paragraph">
    <w:name w:val="xl145"/>
    <w:basedOn w:val="Style_18"/>
    <w:link w:val="Style_206_ch"/>
    <w:pPr>
      <w:spacing w:afterAutospacing="on" w:beforeAutospacing="on"/>
      <w:ind/>
    </w:pPr>
    <w:rPr>
      <w:rFonts w:ascii="Times New Roman" w:hAnsi="Times New Roman"/>
      <w:b w:val="1"/>
      <w:color w:val="000000"/>
      <w:sz w:val="16"/>
    </w:rPr>
  </w:style>
  <w:style w:styleId="Style_206_ch" w:type="character">
    <w:name w:val="xl145"/>
    <w:basedOn w:val="Style_18_ch"/>
    <w:link w:val="Style_206"/>
    <w:rPr>
      <w:rFonts w:ascii="Times New Roman" w:hAnsi="Times New Roman"/>
      <w:b w:val="1"/>
      <w:color w:val="000000"/>
      <w:sz w:val="16"/>
    </w:rPr>
  </w:style>
  <w:style w:styleId="Style_207" w:type="paragraph">
    <w:name w:val="таблСлева12"/>
    <w:basedOn w:val="Style_18"/>
    <w:link w:val="Style_207_ch"/>
    <w:rPr>
      <w:rFonts w:ascii="Segoe UI" w:hAnsi="Segoe UI"/>
      <w:sz w:val="24"/>
    </w:rPr>
  </w:style>
  <w:style w:styleId="Style_207_ch" w:type="character">
    <w:name w:val="таблСлева12"/>
    <w:basedOn w:val="Style_18_ch"/>
    <w:link w:val="Style_207"/>
    <w:rPr>
      <w:rFonts w:ascii="Segoe UI" w:hAnsi="Segoe UI"/>
      <w:sz w:val="24"/>
    </w:rPr>
  </w:style>
  <w:style w:styleId="Style_113" w:type="paragraph">
    <w:name w:val="Заголовок1"/>
    <w:basedOn w:val="Style_208"/>
    <w:next w:val="Style_18"/>
    <w:link w:val="Style_113_ch"/>
    <w:rPr>
      <w:b w:val="1"/>
      <w:color w:val="0058A9"/>
    </w:rPr>
  </w:style>
  <w:style w:styleId="Style_113_ch" w:type="character">
    <w:name w:val="Заголовок1"/>
    <w:basedOn w:val="Style_208_ch"/>
    <w:link w:val="Style_113"/>
    <w:rPr>
      <w:b w:val="1"/>
      <w:color w:val="0058A9"/>
    </w:rPr>
  </w:style>
  <w:style w:styleId="Style_209" w:type="paragraph">
    <w:name w:val="Оглавление"/>
    <w:basedOn w:val="Style_210"/>
    <w:next w:val="Style_18"/>
    <w:link w:val="Style_209_ch"/>
    <w:pPr>
      <w:ind w:firstLine="0" w:left="140"/>
    </w:pPr>
  </w:style>
  <w:style w:styleId="Style_209_ch" w:type="character">
    <w:name w:val="Оглавление"/>
    <w:basedOn w:val="Style_210_ch"/>
    <w:link w:val="Style_209"/>
  </w:style>
  <w:style w:styleId="Style_211" w:type="paragraph">
    <w:name w:val="xl133"/>
    <w:basedOn w:val="Style_18"/>
    <w:link w:val="Style_211_ch"/>
    <w:pPr>
      <w:spacing w:afterAutospacing="on" w:beforeAutospacing="on"/>
      <w:ind/>
    </w:pPr>
    <w:rPr>
      <w:rFonts w:ascii="Times New Roman" w:hAnsi="Times New Roman"/>
      <w:color w:val="FFFFFF"/>
      <w:sz w:val="24"/>
    </w:rPr>
  </w:style>
  <w:style w:styleId="Style_211_ch" w:type="character">
    <w:name w:val="xl133"/>
    <w:basedOn w:val="Style_18_ch"/>
    <w:link w:val="Style_211"/>
    <w:rPr>
      <w:rFonts w:ascii="Times New Roman" w:hAnsi="Times New Roman"/>
      <w:color w:val="FFFFFF"/>
      <w:sz w:val="24"/>
    </w:rPr>
  </w:style>
  <w:style w:styleId="Style_212" w:type="paragraph">
    <w:name w:val="xl142"/>
    <w:basedOn w:val="Style_18"/>
    <w:link w:val="Style_212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212_ch" w:type="character">
    <w:name w:val="xl142"/>
    <w:basedOn w:val="Style_18_ch"/>
    <w:link w:val="Style_212"/>
    <w:rPr>
      <w:rFonts w:ascii="Times New Roman" w:hAnsi="Times New Roman"/>
      <w:color w:val="000000"/>
      <w:sz w:val="16"/>
    </w:rPr>
  </w:style>
  <w:style w:styleId="Style_213" w:type="paragraph">
    <w:name w:val="xl166"/>
    <w:basedOn w:val="Style_18"/>
    <w:link w:val="Style_213_ch"/>
    <w:pPr>
      <w:spacing w:afterAutospacing="on" w:beforeAutospacing="on"/>
      <w:ind/>
      <w:jc w:val="center"/>
    </w:pPr>
    <w:rPr>
      <w:rFonts w:ascii="Times New Roman" w:hAnsi="Times New Roman"/>
      <w:b w:val="1"/>
      <w:sz w:val="14"/>
    </w:rPr>
  </w:style>
  <w:style w:styleId="Style_213_ch" w:type="character">
    <w:name w:val="xl166"/>
    <w:basedOn w:val="Style_18_ch"/>
    <w:link w:val="Style_213"/>
    <w:rPr>
      <w:rFonts w:ascii="Times New Roman" w:hAnsi="Times New Roman"/>
      <w:b w:val="1"/>
      <w:sz w:val="14"/>
    </w:rPr>
  </w:style>
  <w:style w:styleId="Style_214" w:type="paragraph">
    <w:name w:val="formattext"/>
    <w:basedOn w:val="Style_18"/>
    <w:link w:val="Style_214_ch"/>
    <w:pPr>
      <w:spacing w:afterAutospacing="on" w:beforeAutospacing="on"/>
      <w:ind/>
    </w:pPr>
    <w:rPr>
      <w:rFonts w:ascii="Times New Roman" w:hAnsi="Times New Roman"/>
      <w:sz w:val="24"/>
    </w:rPr>
  </w:style>
  <w:style w:styleId="Style_214_ch" w:type="character">
    <w:name w:val="formattext"/>
    <w:basedOn w:val="Style_18_ch"/>
    <w:link w:val="Style_214"/>
    <w:rPr>
      <w:rFonts w:ascii="Times New Roman" w:hAnsi="Times New Roman"/>
      <w:sz w:val="24"/>
    </w:rPr>
  </w:style>
  <w:style w:styleId="Style_215" w:type="paragraph">
    <w:name w:val="xl160"/>
    <w:basedOn w:val="Style_18"/>
    <w:link w:val="Style_215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215_ch" w:type="character">
    <w:name w:val="xl160"/>
    <w:basedOn w:val="Style_18_ch"/>
    <w:link w:val="Style_215"/>
    <w:rPr>
      <w:rFonts w:ascii="Times New Roman" w:hAnsi="Times New Roman"/>
      <w:b w:val="1"/>
      <w:sz w:val="16"/>
    </w:rPr>
  </w:style>
  <w:style w:styleId="Style_216" w:type="paragraph">
    <w:name w:val="toc 5"/>
    <w:basedOn w:val="Style_18"/>
    <w:next w:val="Style_18"/>
    <w:link w:val="Style_216_ch"/>
    <w:uiPriority w:val="39"/>
    <w:pPr>
      <w:ind w:firstLine="0" w:left="960"/>
    </w:pPr>
    <w:rPr>
      <w:rFonts w:ascii="Calibri" w:hAnsi="Calibri"/>
      <w:sz w:val="20"/>
    </w:rPr>
  </w:style>
  <w:style w:styleId="Style_216_ch" w:type="character">
    <w:name w:val="toc 5"/>
    <w:basedOn w:val="Style_18_ch"/>
    <w:link w:val="Style_216"/>
    <w:rPr>
      <w:rFonts w:ascii="Calibri" w:hAnsi="Calibri"/>
      <w:sz w:val="20"/>
    </w:rPr>
  </w:style>
  <w:style w:styleId="Style_217" w:type="paragraph">
    <w:name w:val="xl118"/>
    <w:basedOn w:val="Style_18"/>
    <w:link w:val="Style_217_ch"/>
    <w:pPr>
      <w:spacing w:afterAutospacing="on" w:beforeAutospacing="on"/>
      <w:ind/>
    </w:pPr>
    <w:rPr>
      <w:rFonts w:ascii="Times New Roman" w:hAnsi="Times New Roman"/>
      <w:sz w:val="14"/>
    </w:rPr>
  </w:style>
  <w:style w:styleId="Style_217_ch" w:type="character">
    <w:name w:val="xl118"/>
    <w:basedOn w:val="Style_18_ch"/>
    <w:link w:val="Style_217"/>
    <w:rPr>
      <w:rFonts w:ascii="Times New Roman" w:hAnsi="Times New Roman"/>
      <w:sz w:val="14"/>
    </w:rPr>
  </w:style>
  <w:style w:styleId="Style_218" w:type="paragraph">
    <w:name w:val="Напишите нам"/>
    <w:basedOn w:val="Style_18"/>
    <w:next w:val="Style_18"/>
    <w:link w:val="Style_218_ch"/>
    <w:pPr>
      <w:widowControl w:val="0"/>
      <w:spacing w:after="90" w:before="90" w:line="360" w:lineRule="auto"/>
      <w:ind w:firstLine="0" w:left="180" w:right="180"/>
      <w:jc w:val="both"/>
    </w:pPr>
    <w:rPr>
      <w:rFonts w:ascii="Times New Roman" w:hAnsi="Times New Roman"/>
      <w:sz w:val="20"/>
    </w:rPr>
  </w:style>
  <w:style w:styleId="Style_218_ch" w:type="character">
    <w:name w:val="Напишите нам"/>
    <w:basedOn w:val="Style_18_ch"/>
    <w:link w:val="Style_218"/>
    <w:rPr>
      <w:rFonts w:ascii="Times New Roman" w:hAnsi="Times New Roman"/>
      <w:sz w:val="20"/>
    </w:rPr>
  </w:style>
  <w:style w:styleId="Style_219" w:type="paragraph">
    <w:name w:val="xl122"/>
    <w:basedOn w:val="Style_18"/>
    <w:link w:val="Style_219_ch"/>
    <w:pPr>
      <w:spacing w:afterAutospacing="on" w:beforeAutospacing="on"/>
      <w:ind/>
    </w:pPr>
    <w:rPr>
      <w:rFonts w:ascii="Times New Roman" w:hAnsi="Times New Roman"/>
      <w:sz w:val="16"/>
    </w:rPr>
  </w:style>
  <w:style w:styleId="Style_219_ch" w:type="character">
    <w:name w:val="xl122"/>
    <w:basedOn w:val="Style_18_ch"/>
    <w:link w:val="Style_219"/>
    <w:rPr>
      <w:rFonts w:ascii="Times New Roman" w:hAnsi="Times New Roman"/>
      <w:sz w:val="16"/>
    </w:rPr>
  </w:style>
  <w:style w:styleId="Style_48" w:type="paragraph">
    <w:name w:val="Нормальный (таблица)"/>
    <w:basedOn w:val="Style_18"/>
    <w:next w:val="Style_18"/>
    <w:link w:val="Style_48_ch"/>
    <w:pPr>
      <w:widowControl w:val="0"/>
      <w:spacing w:line="360" w:lineRule="auto"/>
      <w:ind/>
      <w:jc w:val="both"/>
    </w:pPr>
    <w:rPr>
      <w:rFonts w:ascii="Times New Roman" w:hAnsi="Times New Roman"/>
      <w:sz w:val="24"/>
    </w:rPr>
  </w:style>
  <w:style w:styleId="Style_48_ch" w:type="character">
    <w:name w:val="Нормальный (таблица)"/>
    <w:basedOn w:val="Style_18_ch"/>
    <w:link w:val="Style_48"/>
    <w:rPr>
      <w:rFonts w:ascii="Times New Roman" w:hAnsi="Times New Roman"/>
      <w:sz w:val="24"/>
    </w:rPr>
  </w:style>
  <w:style w:styleId="Style_220" w:type="paragraph">
    <w:name w:val="Подвал для информации об изменениях"/>
    <w:basedOn w:val="Style_8"/>
    <w:next w:val="Style_18"/>
    <w:link w:val="Style_220_ch"/>
    <w:pPr>
      <w:keepNext w:val="1"/>
      <w:keepLines w:val="1"/>
      <w:spacing w:after="240" w:before="480" w:line="360" w:lineRule="auto"/>
      <w:ind/>
      <w:jc w:val="center"/>
      <w:outlineLvl w:val="8"/>
    </w:pPr>
    <w:rPr>
      <w:b w:val="0"/>
      <w:sz w:val="18"/>
    </w:rPr>
  </w:style>
  <w:style w:styleId="Style_220_ch" w:type="character">
    <w:name w:val="Подвал для информации об изменениях"/>
    <w:basedOn w:val="Style_8_ch"/>
    <w:link w:val="Style_220"/>
    <w:rPr>
      <w:b w:val="0"/>
      <w:sz w:val="18"/>
    </w:rPr>
  </w:style>
  <w:style w:styleId="Style_221" w:type="paragraph">
    <w:name w:val="xl167"/>
    <w:basedOn w:val="Style_18"/>
    <w:link w:val="Style_221_ch"/>
    <w:pPr>
      <w:spacing w:afterAutospacing="on" w:beforeAutospacing="on"/>
      <w:ind/>
      <w:jc w:val="center"/>
    </w:pPr>
    <w:rPr>
      <w:rFonts w:ascii="Times New Roman" w:hAnsi="Times New Roman"/>
      <w:b w:val="1"/>
      <w:sz w:val="14"/>
    </w:rPr>
  </w:style>
  <w:style w:styleId="Style_221_ch" w:type="character">
    <w:name w:val="xl167"/>
    <w:basedOn w:val="Style_18_ch"/>
    <w:link w:val="Style_221"/>
    <w:rPr>
      <w:rFonts w:ascii="Times New Roman" w:hAnsi="Times New Roman"/>
      <w:b w:val="1"/>
      <w:sz w:val="14"/>
    </w:rPr>
  </w:style>
  <w:style w:styleId="Style_222" w:type="paragraph">
    <w:name w:val="xl149"/>
    <w:basedOn w:val="Style_18"/>
    <w:link w:val="Style_222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222_ch" w:type="character">
    <w:name w:val="xl149"/>
    <w:basedOn w:val="Style_18_ch"/>
    <w:link w:val="Style_222"/>
    <w:rPr>
      <w:rFonts w:ascii="Times New Roman" w:hAnsi="Times New Roman"/>
      <w:b w:val="1"/>
      <w:sz w:val="16"/>
    </w:rPr>
  </w:style>
  <w:style w:styleId="Style_223" w:type="paragraph">
    <w:name w:val="pTextStyle"/>
    <w:basedOn w:val="Style_18"/>
    <w:link w:val="Style_223_ch"/>
    <w:pPr>
      <w:spacing w:line="252" w:lineRule="auto"/>
      <w:ind/>
    </w:pPr>
    <w:rPr>
      <w:rFonts w:ascii="Times New Roman" w:hAnsi="Times New Roman"/>
      <w:sz w:val="24"/>
    </w:rPr>
  </w:style>
  <w:style w:styleId="Style_223_ch" w:type="character">
    <w:name w:val="pTextStyle"/>
    <w:basedOn w:val="Style_18_ch"/>
    <w:link w:val="Style_223"/>
    <w:rPr>
      <w:rFonts w:ascii="Times New Roman" w:hAnsi="Times New Roman"/>
      <w:sz w:val="24"/>
    </w:rPr>
  </w:style>
  <w:style w:styleId="Style_210" w:type="paragraph">
    <w:name w:val="Таблицы (моноширинный)"/>
    <w:basedOn w:val="Style_18"/>
    <w:next w:val="Style_18"/>
    <w:link w:val="Style_210_ch"/>
    <w:pPr>
      <w:widowControl w:val="0"/>
      <w:spacing w:line="360" w:lineRule="auto"/>
      <w:ind/>
    </w:pPr>
    <w:rPr>
      <w:rFonts w:ascii="Courier New" w:hAnsi="Courier New"/>
      <w:sz w:val="24"/>
    </w:rPr>
  </w:style>
  <w:style w:styleId="Style_210_ch" w:type="character">
    <w:name w:val="Таблицы (моноширинный)"/>
    <w:basedOn w:val="Style_18_ch"/>
    <w:link w:val="Style_210"/>
    <w:rPr>
      <w:rFonts w:ascii="Courier New" w:hAnsi="Courier New"/>
      <w:sz w:val="24"/>
    </w:rPr>
  </w:style>
  <w:style w:styleId="Style_224" w:type="paragraph">
    <w:name w:val="xl172"/>
    <w:basedOn w:val="Style_18"/>
    <w:link w:val="Style_224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24_ch" w:type="character">
    <w:name w:val="xl172"/>
    <w:basedOn w:val="Style_18_ch"/>
    <w:link w:val="Style_224"/>
    <w:rPr>
      <w:rFonts w:ascii="Times New Roman" w:hAnsi="Times New Roman"/>
      <w:i w:val="1"/>
      <w:sz w:val="14"/>
    </w:rPr>
  </w:style>
  <w:style w:styleId="Style_225" w:type="paragraph">
    <w:name w:val="xl103"/>
    <w:basedOn w:val="Style_18"/>
    <w:link w:val="Style_225_ch"/>
    <w:pPr>
      <w:spacing w:afterAutospacing="on" w:beforeAutospacing="on"/>
      <w:ind/>
      <w:jc w:val="center"/>
    </w:pPr>
    <w:rPr>
      <w:rFonts w:ascii="Times New Roman" w:hAnsi="Times New Roman"/>
      <w:b w:val="1"/>
      <w:color w:val="000000"/>
      <w:sz w:val="16"/>
    </w:rPr>
  </w:style>
  <w:style w:styleId="Style_225_ch" w:type="character">
    <w:name w:val="xl103"/>
    <w:basedOn w:val="Style_18_ch"/>
    <w:link w:val="Style_225"/>
    <w:rPr>
      <w:rFonts w:ascii="Times New Roman" w:hAnsi="Times New Roman"/>
      <w:b w:val="1"/>
      <w:color w:val="000000"/>
      <w:sz w:val="16"/>
    </w:rPr>
  </w:style>
  <w:style w:styleId="Style_226" w:type="paragraph">
    <w:name w:val="xl96"/>
    <w:basedOn w:val="Style_18"/>
    <w:link w:val="Style_226_ch"/>
    <w:pPr>
      <w:spacing w:afterAutospacing="on" w:beforeAutospacing="on"/>
      <w:ind/>
    </w:pPr>
    <w:rPr>
      <w:rFonts w:ascii="Times New Roman" w:hAnsi="Times New Roman"/>
      <w:color w:val="FF0000"/>
      <w:sz w:val="14"/>
    </w:rPr>
  </w:style>
  <w:style w:styleId="Style_226_ch" w:type="character">
    <w:name w:val="xl96"/>
    <w:basedOn w:val="Style_18_ch"/>
    <w:link w:val="Style_226"/>
    <w:rPr>
      <w:rFonts w:ascii="Times New Roman" w:hAnsi="Times New Roman"/>
      <w:color w:val="FF0000"/>
      <w:sz w:val="14"/>
    </w:rPr>
  </w:style>
  <w:style w:styleId="Style_227" w:type="paragraph">
    <w:name w:val="Balloon Text"/>
    <w:basedOn w:val="Style_18"/>
    <w:link w:val="Style_227_ch"/>
    <w:rPr>
      <w:rFonts w:ascii="Segoe UI" w:hAnsi="Segoe UI"/>
      <w:sz w:val="18"/>
    </w:rPr>
  </w:style>
  <w:style w:styleId="Style_227_ch" w:type="character">
    <w:name w:val="Balloon Text"/>
    <w:basedOn w:val="Style_18_ch"/>
    <w:link w:val="Style_227"/>
    <w:rPr>
      <w:rFonts w:ascii="Segoe UI" w:hAnsi="Segoe UI"/>
      <w:sz w:val="18"/>
    </w:rPr>
  </w:style>
  <w:style w:styleId="Style_228" w:type="paragraph">
    <w:name w:val="xl115"/>
    <w:basedOn w:val="Style_18"/>
    <w:link w:val="Style_228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228_ch" w:type="character">
    <w:name w:val="xl115"/>
    <w:basedOn w:val="Style_18_ch"/>
    <w:link w:val="Style_228"/>
    <w:rPr>
      <w:rFonts w:ascii="Times New Roman" w:hAnsi="Times New Roman"/>
      <w:b w:val="1"/>
      <w:sz w:val="16"/>
    </w:rPr>
  </w:style>
  <w:style w:styleId="Style_229" w:type="paragraph">
    <w:name w:val="Внимание: криминал!!"/>
    <w:basedOn w:val="Style_61"/>
    <w:next w:val="Style_18"/>
    <w:link w:val="Style_229_ch"/>
  </w:style>
  <w:style w:styleId="Style_229_ch" w:type="character">
    <w:name w:val="Внимание: криминал!!"/>
    <w:basedOn w:val="Style_61_ch"/>
    <w:link w:val="Style_229"/>
  </w:style>
  <w:style w:styleId="Style_230" w:type="paragraph">
    <w:name w:val="xl90"/>
    <w:basedOn w:val="Style_18"/>
    <w:link w:val="Style_230_ch"/>
    <w:pPr>
      <w:spacing w:afterAutospacing="on" w:beforeAutospacing="on"/>
      <w:ind/>
    </w:pPr>
    <w:rPr>
      <w:rFonts w:ascii="Times New Roman" w:hAnsi="Times New Roman"/>
      <w:sz w:val="14"/>
    </w:rPr>
  </w:style>
  <w:style w:styleId="Style_230_ch" w:type="character">
    <w:name w:val="xl90"/>
    <w:basedOn w:val="Style_18_ch"/>
    <w:link w:val="Style_230"/>
    <w:rPr>
      <w:rFonts w:ascii="Times New Roman" w:hAnsi="Times New Roman"/>
      <w:sz w:val="14"/>
    </w:rPr>
  </w:style>
  <w:style w:styleId="Style_231" w:type="paragraph">
    <w:name w:val="FollowedHyperlink"/>
    <w:basedOn w:val="Style_26"/>
    <w:link w:val="Style_231_ch"/>
    <w:rPr>
      <w:color w:themeColor="followedHyperlink" w:val="954F72"/>
      <w:u w:val="single"/>
    </w:rPr>
  </w:style>
  <w:style w:styleId="Style_231_ch" w:type="character">
    <w:name w:val="FollowedHyperlink"/>
    <w:basedOn w:val="Style_26_ch"/>
    <w:link w:val="Style_231"/>
    <w:rPr>
      <w:color w:themeColor="followedHyperlink" w:val="954F72"/>
      <w:u w:val="single"/>
    </w:rPr>
  </w:style>
  <w:style w:styleId="Style_232" w:type="paragraph">
    <w:name w:val="Гиперссылка1"/>
    <w:basedOn w:val="Style_26"/>
    <w:link w:val="Style_232_ch"/>
    <w:rPr>
      <w:color w:val="0000FF"/>
      <w:u w:val="single"/>
    </w:rPr>
  </w:style>
  <w:style w:styleId="Style_232_ch" w:type="character">
    <w:name w:val="Гиперссылка1"/>
    <w:basedOn w:val="Style_26_ch"/>
    <w:link w:val="Style_232"/>
    <w:rPr>
      <w:color w:val="0000FF"/>
      <w:u w:val="single"/>
    </w:rPr>
  </w:style>
  <w:style w:styleId="Style_233" w:type="paragraph">
    <w:name w:val="xl108"/>
    <w:basedOn w:val="Style_18"/>
    <w:link w:val="Style_233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233_ch" w:type="character">
    <w:name w:val="xl108"/>
    <w:basedOn w:val="Style_18_ch"/>
    <w:link w:val="Style_233"/>
    <w:rPr>
      <w:rFonts w:ascii="Times New Roman" w:hAnsi="Times New Roman"/>
      <w:color w:val="000000"/>
      <w:sz w:val="16"/>
    </w:rPr>
  </w:style>
  <w:style w:styleId="Style_26" w:type="paragraph">
    <w:name w:val="Default Paragraph Font"/>
    <w:link w:val="Style_26_ch"/>
  </w:style>
  <w:style w:styleId="Style_26_ch" w:type="character">
    <w:name w:val="Default Paragraph Font"/>
    <w:link w:val="Style_26"/>
  </w:style>
  <w:style w:styleId="Style_234" w:type="paragraph">
    <w:name w:val="Сравнение редакций. Добавленный фрагмент"/>
    <w:link w:val="Style_234_ch"/>
    <w:rPr>
      <w:color w:val="000000"/>
      <w:shd w:fill="C1D7FF" w:val="clear"/>
    </w:rPr>
  </w:style>
  <w:style w:styleId="Style_234_ch" w:type="character">
    <w:name w:val="Сравнение редакций. Добавленный фрагмент"/>
    <w:link w:val="Style_234"/>
    <w:rPr>
      <w:color w:val="000000"/>
      <w:shd w:fill="C1D7FF" w:val="clear"/>
    </w:rPr>
  </w:style>
  <w:style w:styleId="Style_235" w:type="paragraph">
    <w:name w:val="xl138"/>
    <w:basedOn w:val="Style_18"/>
    <w:link w:val="Style_235_ch"/>
    <w:pPr>
      <w:spacing w:afterAutospacing="on" w:beforeAutospacing="on"/>
      <w:ind/>
      <w:jc w:val="center"/>
    </w:pPr>
    <w:rPr>
      <w:rFonts w:ascii="Times New Roman" w:hAnsi="Times New Roman"/>
      <w:b w:val="1"/>
      <w:color w:val="000000"/>
      <w:sz w:val="16"/>
    </w:rPr>
  </w:style>
  <w:style w:styleId="Style_235_ch" w:type="character">
    <w:name w:val="xl138"/>
    <w:basedOn w:val="Style_18_ch"/>
    <w:link w:val="Style_235"/>
    <w:rPr>
      <w:rFonts w:ascii="Times New Roman" w:hAnsi="Times New Roman"/>
      <w:b w:val="1"/>
      <w:color w:val="000000"/>
      <w:sz w:val="16"/>
    </w:rPr>
  </w:style>
  <w:style w:styleId="Style_236" w:type="paragraph">
    <w:name w:val="xl123"/>
    <w:basedOn w:val="Style_18"/>
    <w:link w:val="Style_236_ch"/>
    <w:pPr>
      <w:spacing w:afterAutospacing="on" w:beforeAutospacing="on"/>
      <w:ind/>
    </w:pPr>
    <w:rPr>
      <w:rFonts w:ascii="Times New Roman" w:hAnsi="Times New Roman"/>
      <w:b w:val="1"/>
      <w:color w:val="000000"/>
      <w:sz w:val="16"/>
    </w:rPr>
  </w:style>
  <w:style w:styleId="Style_236_ch" w:type="character">
    <w:name w:val="xl123"/>
    <w:basedOn w:val="Style_18_ch"/>
    <w:link w:val="Style_236"/>
    <w:rPr>
      <w:rFonts w:ascii="Times New Roman" w:hAnsi="Times New Roman"/>
      <w:b w:val="1"/>
      <w:color w:val="000000"/>
      <w:sz w:val="16"/>
    </w:rPr>
  </w:style>
  <w:style w:styleId="Style_13" w:type="paragraph">
    <w:name w:val="Subtitle"/>
    <w:basedOn w:val="Style_18"/>
    <w:next w:val="Style_18"/>
    <w:link w:val="Style_13_ch"/>
    <w:uiPriority w:val="11"/>
    <w:qFormat/>
    <w:pPr>
      <w:numPr>
        <w:ilvl w:val="1"/>
      </w:numPr>
      <w:spacing w:after="160" w:line="264" w:lineRule="auto"/>
      <w:ind/>
    </w:pPr>
    <w:rPr>
      <w:color w:themeColor="text1" w:themeTint="A5" w:val="595959"/>
      <w:spacing w:val="15"/>
    </w:rPr>
  </w:style>
  <w:style w:styleId="Style_13_ch" w:type="character">
    <w:name w:val="Subtitle"/>
    <w:basedOn w:val="Style_18_ch"/>
    <w:link w:val="Style_13"/>
    <w:rPr>
      <w:color w:themeColor="text1" w:themeTint="A5" w:val="595959"/>
      <w:spacing w:val="15"/>
    </w:rPr>
  </w:style>
  <w:style w:styleId="Style_237" w:type="paragraph">
    <w:name w:val="Информация об изменениях"/>
    <w:basedOn w:val="Style_136"/>
    <w:next w:val="Style_18"/>
    <w:link w:val="Style_237_ch"/>
    <w:pPr>
      <w:spacing w:before="180"/>
      <w:ind w:firstLine="0" w:left="360" w:right="360"/>
    </w:pPr>
  </w:style>
  <w:style w:styleId="Style_237_ch" w:type="character">
    <w:name w:val="Информация об изменениях"/>
    <w:basedOn w:val="Style_136_ch"/>
    <w:link w:val="Style_237"/>
  </w:style>
  <w:style w:styleId="Style_238" w:type="paragraph">
    <w:name w:val="xl107"/>
    <w:basedOn w:val="Style_18"/>
    <w:link w:val="Style_238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238_ch" w:type="character">
    <w:name w:val="xl107"/>
    <w:basedOn w:val="Style_18_ch"/>
    <w:link w:val="Style_238"/>
    <w:rPr>
      <w:rFonts w:ascii="Times New Roman" w:hAnsi="Times New Roman"/>
      <w:color w:val="000000"/>
      <w:sz w:val="16"/>
    </w:rPr>
  </w:style>
  <w:style w:styleId="Style_239" w:type="paragraph">
    <w:name w:val="xl116"/>
    <w:basedOn w:val="Style_18"/>
    <w:link w:val="Style_239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239_ch" w:type="character">
    <w:name w:val="xl116"/>
    <w:basedOn w:val="Style_18_ch"/>
    <w:link w:val="Style_239"/>
    <w:rPr>
      <w:rFonts w:ascii="Times New Roman" w:hAnsi="Times New Roman"/>
      <w:b w:val="1"/>
      <w:sz w:val="16"/>
    </w:rPr>
  </w:style>
  <w:style w:styleId="Style_2" w:type="paragraph">
    <w:name w:val="footer"/>
    <w:basedOn w:val="Style_18"/>
    <w:link w:val="Style_2_ch"/>
    <w:pPr>
      <w:tabs>
        <w:tab w:leader="none" w:pos="4677" w:val="center"/>
        <w:tab w:leader="none" w:pos="9355" w:val="right"/>
      </w:tabs>
      <w:ind/>
    </w:pPr>
  </w:style>
  <w:style w:styleId="Style_2_ch" w:type="character">
    <w:name w:val="footer"/>
    <w:basedOn w:val="Style_18_ch"/>
    <w:link w:val="Style_2"/>
  </w:style>
  <w:style w:styleId="Style_240" w:type="paragraph">
    <w:name w:val="Title"/>
    <w:basedOn w:val="Style_18"/>
    <w:next w:val="Style_18"/>
    <w:link w:val="Style_240_ch"/>
    <w:uiPriority w:val="10"/>
    <w:qFormat/>
    <w:pPr>
      <w:spacing w:after="120" w:line="276" w:lineRule="auto"/>
      <w:ind w:firstLine="709" w:left="0"/>
      <w:outlineLvl w:val="0"/>
    </w:pPr>
    <w:rPr>
      <w:rFonts w:ascii="Segoe UI" w:hAnsi="Segoe UI"/>
      <w:sz w:val="24"/>
    </w:rPr>
  </w:style>
  <w:style w:styleId="Style_240_ch" w:type="character">
    <w:name w:val="Title"/>
    <w:basedOn w:val="Style_18_ch"/>
    <w:link w:val="Style_240"/>
    <w:rPr>
      <w:rFonts w:ascii="Segoe UI" w:hAnsi="Segoe UI"/>
      <w:sz w:val="24"/>
    </w:rPr>
  </w:style>
  <w:style w:styleId="Style_241" w:type="paragraph">
    <w:name w:val="Раздел 1"/>
    <w:basedOn w:val="Style_8"/>
    <w:link w:val="Style_241_ch"/>
    <w:pPr>
      <w:keepNext w:val="1"/>
      <w:ind w:firstLine="0" w:left="0"/>
      <w:jc w:val="center"/>
    </w:pPr>
  </w:style>
  <w:style w:styleId="Style_241_ch" w:type="character">
    <w:name w:val="Раздел 1"/>
    <w:basedOn w:val="Style_8_ch"/>
    <w:link w:val="Style_241"/>
  </w:style>
  <w:style w:styleId="Style_242" w:type="paragraph">
    <w:name w:val="xl100"/>
    <w:basedOn w:val="Style_18"/>
    <w:link w:val="Style_242_ch"/>
    <w:pPr>
      <w:spacing w:afterAutospacing="on" w:beforeAutospacing="on"/>
      <w:ind/>
    </w:pPr>
    <w:rPr>
      <w:rFonts w:ascii="Times New Roman" w:hAnsi="Times New Roman"/>
      <w:sz w:val="14"/>
    </w:rPr>
  </w:style>
  <w:style w:styleId="Style_242_ch" w:type="character">
    <w:name w:val="xl100"/>
    <w:basedOn w:val="Style_18_ch"/>
    <w:link w:val="Style_242"/>
    <w:rPr>
      <w:rFonts w:ascii="Times New Roman" w:hAnsi="Times New Roman"/>
      <w:sz w:val="14"/>
    </w:rPr>
  </w:style>
  <w:style w:styleId="Style_243" w:type="paragraph">
    <w:name w:val="heading 4"/>
    <w:basedOn w:val="Style_70"/>
    <w:next w:val="Style_18"/>
    <w:link w:val="Style_243_ch"/>
    <w:uiPriority w:val="9"/>
    <w:qFormat/>
    <w:pPr>
      <w:keepLines w:val="1"/>
      <w:spacing w:after="240" w:line="360" w:lineRule="auto"/>
      <w:ind/>
      <w:jc w:val="center"/>
      <w:outlineLvl w:val="3"/>
    </w:pPr>
    <w:rPr>
      <w:rFonts w:ascii="Times New Roman" w:hAnsi="Times New Roman"/>
      <w:sz w:val="24"/>
    </w:rPr>
  </w:style>
  <w:style w:styleId="Style_243_ch" w:type="character">
    <w:name w:val="heading 4"/>
    <w:basedOn w:val="Style_70_ch"/>
    <w:link w:val="Style_243"/>
    <w:rPr>
      <w:rFonts w:ascii="Times New Roman" w:hAnsi="Times New Roman"/>
      <w:sz w:val="24"/>
    </w:rPr>
  </w:style>
  <w:style w:styleId="Style_208" w:type="paragraph">
    <w:name w:val="Основное меню (преемственное)"/>
    <w:basedOn w:val="Style_18"/>
    <w:next w:val="Style_18"/>
    <w:link w:val="Style_208_ch"/>
    <w:pPr>
      <w:widowControl w:val="0"/>
      <w:spacing w:line="360" w:lineRule="auto"/>
      <w:ind w:firstLine="720" w:left="0"/>
      <w:jc w:val="both"/>
    </w:pPr>
    <w:rPr>
      <w:rFonts w:ascii="Verdana" w:hAnsi="Verdana"/>
    </w:rPr>
  </w:style>
  <w:style w:styleId="Style_208_ch" w:type="character">
    <w:name w:val="Основное меню (преемственное)"/>
    <w:basedOn w:val="Style_18_ch"/>
    <w:link w:val="Style_208"/>
    <w:rPr>
      <w:rFonts w:ascii="Verdana" w:hAnsi="Verdana"/>
    </w:rPr>
  </w:style>
  <w:style w:styleId="Style_244" w:type="paragraph">
    <w:name w:val="Постоянная часть"/>
    <w:basedOn w:val="Style_208"/>
    <w:next w:val="Style_18"/>
    <w:link w:val="Style_244_ch"/>
    <w:rPr>
      <w:sz w:val="20"/>
    </w:rPr>
  </w:style>
  <w:style w:styleId="Style_244_ch" w:type="character">
    <w:name w:val="Постоянная часть"/>
    <w:basedOn w:val="Style_208_ch"/>
    <w:link w:val="Style_244"/>
    <w:rPr>
      <w:sz w:val="20"/>
    </w:rPr>
  </w:style>
  <w:style w:styleId="Style_245" w:type="paragraph">
    <w:name w:val="xl102"/>
    <w:basedOn w:val="Style_18"/>
    <w:link w:val="Style_245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245_ch" w:type="character">
    <w:name w:val="xl102"/>
    <w:basedOn w:val="Style_18_ch"/>
    <w:link w:val="Style_245"/>
    <w:rPr>
      <w:rFonts w:ascii="Times New Roman" w:hAnsi="Times New Roman"/>
      <w:color w:val="000000"/>
      <w:sz w:val="16"/>
    </w:rPr>
  </w:style>
  <w:style w:styleId="Style_136" w:type="paragraph">
    <w:name w:val="Текст информации об изменениях"/>
    <w:basedOn w:val="Style_18"/>
    <w:next w:val="Style_18"/>
    <w:link w:val="Style_136_ch"/>
    <w:pPr>
      <w:widowControl w:val="0"/>
      <w:spacing w:line="360" w:lineRule="auto"/>
      <w:ind w:firstLine="720" w:left="0"/>
      <w:jc w:val="both"/>
    </w:pPr>
    <w:rPr>
      <w:rFonts w:ascii="Times New Roman" w:hAnsi="Times New Roman"/>
      <w:color w:val="353842"/>
      <w:sz w:val="18"/>
    </w:rPr>
  </w:style>
  <w:style w:styleId="Style_136_ch" w:type="character">
    <w:name w:val="Текст информации об изменениях"/>
    <w:basedOn w:val="Style_18_ch"/>
    <w:link w:val="Style_136"/>
    <w:rPr>
      <w:rFonts w:ascii="Times New Roman" w:hAnsi="Times New Roman"/>
      <w:color w:val="353842"/>
      <w:sz w:val="18"/>
    </w:rPr>
  </w:style>
  <w:style w:styleId="Style_246" w:type="paragraph">
    <w:name w:val="Subtle Emphasis"/>
    <w:link w:val="Style_246_ch"/>
    <w:rPr>
      <w:i w:val="1"/>
      <w:color w:val="404040"/>
    </w:rPr>
  </w:style>
  <w:style w:styleId="Style_246_ch" w:type="character">
    <w:name w:val="Subtle Emphasis"/>
    <w:link w:val="Style_246"/>
    <w:rPr>
      <w:i w:val="1"/>
      <w:color w:val="404040"/>
    </w:rPr>
  </w:style>
  <w:style w:styleId="Style_247" w:type="paragraph">
    <w:name w:val="xl101"/>
    <w:basedOn w:val="Style_18"/>
    <w:link w:val="Style_247_ch"/>
    <w:pPr>
      <w:spacing w:afterAutospacing="on" w:beforeAutospacing="on"/>
      <w:ind/>
    </w:pPr>
    <w:rPr>
      <w:rFonts w:ascii="Times New Roman" w:hAnsi="Times New Roman"/>
      <w:color w:val="FFFFFF"/>
      <w:sz w:val="14"/>
    </w:rPr>
  </w:style>
  <w:style w:styleId="Style_247_ch" w:type="character">
    <w:name w:val="xl101"/>
    <w:basedOn w:val="Style_18_ch"/>
    <w:link w:val="Style_247"/>
    <w:rPr>
      <w:rFonts w:ascii="Times New Roman" w:hAnsi="Times New Roman"/>
      <w:color w:val="FFFFFF"/>
      <w:sz w:val="14"/>
    </w:rPr>
  </w:style>
  <w:style w:styleId="Style_248" w:type="paragraph">
    <w:name w:val="Emphasis"/>
    <w:link w:val="Style_248_ch"/>
    <w:rPr>
      <w:rFonts w:ascii="Times New Roman" w:hAnsi="Times New Roman"/>
      <w:i w:val="1"/>
    </w:rPr>
  </w:style>
  <w:style w:styleId="Style_248_ch" w:type="character">
    <w:name w:val="Emphasis"/>
    <w:link w:val="Style_248"/>
    <w:rPr>
      <w:rFonts w:ascii="Times New Roman" w:hAnsi="Times New Roman"/>
      <w:i w:val="1"/>
    </w:rPr>
  </w:style>
  <w:style w:styleId="Style_249" w:type="paragraph">
    <w:name w:val="heading 2"/>
    <w:basedOn w:val="Style_18"/>
    <w:next w:val="Style_18"/>
    <w:link w:val="Style_249_ch"/>
    <w:uiPriority w:val="9"/>
    <w:qFormat/>
    <w:pPr>
      <w:keepNext w:val="1"/>
      <w:spacing w:after="60" w:before="240"/>
      <w:ind/>
      <w:outlineLvl w:val="1"/>
    </w:pPr>
    <w:rPr>
      <w:rFonts w:ascii="Arial" w:hAnsi="Arial"/>
      <w:b w:val="1"/>
      <w:i w:val="1"/>
      <w:sz w:val="28"/>
    </w:rPr>
  </w:style>
  <w:style w:styleId="Style_249_ch" w:type="character">
    <w:name w:val="heading 2"/>
    <w:basedOn w:val="Style_18_ch"/>
    <w:link w:val="Style_249"/>
    <w:rPr>
      <w:rFonts w:ascii="Arial" w:hAnsi="Arial"/>
      <w:b w:val="1"/>
      <w:i w:val="1"/>
      <w:sz w:val="28"/>
    </w:rPr>
  </w:style>
  <w:style w:styleId="Style_250" w:type="paragraph">
    <w:name w:val="xl159"/>
    <w:basedOn w:val="Style_18"/>
    <w:link w:val="Style_250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250_ch" w:type="character">
    <w:name w:val="xl159"/>
    <w:basedOn w:val="Style_18_ch"/>
    <w:link w:val="Style_250"/>
    <w:rPr>
      <w:rFonts w:ascii="Times New Roman" w:hAnsi="Times New Roman"/>
      <w:b w:val="1"/>
      <w:sz w:val="16"/>
    </w:rPr>
  </w:style>
  <w:style w:styleId="Style_251" w:type="paragraph">
    <w:name w:val="Куда обратиться?"/>
    <w:basedOn w:val="Style_61"/>
    <w:next w:val="Style_18"/>
    <w:link w:val="Style_251_ch"/>
  </w:style>
  <w:style w:styleId="Style_251_ch" w:type="character">
    <w:name w:val="Куда обратиться?"/>
    <w:basedOn w:val="Style_61_ch"/>
    <w:link w:val="Style_251"/>
  </w:style>
  <w:style w:styleId="Style_252" w:type="paragraph">
    <w:name w:val="xl75"/>
    <w:basedOn w:val="Style_18"/>
    <w:link w:val="Style_252_ch"/>
    <w:pPr>
      <w:spacing w:afterAutospacing="on" w:beforeAutospacing="on"/>
      <w:ind/>
      <w:jc w:val="center"/>
    </w:pPr>
    <w:rPr>
      <w:rFonts w:ascii="Times New Roman" w:hAnsi="Times New Roman"/>
      <w:sz w:val="16"/>
    </w:rPr>
  </w:style>
  <w:style w:styleId="Style_252_ch" w:type="character">
    <w:name w:val="xl75"/>
    <w:basedOn w:val="Style_18_ch"/>
    <w:link w:val="Style_252"/>
    <w:rPr>
      <w:rFonts w:ascii="Times New Roman" w:hAnsi="Times New Roman"/>
      <w:sz w:val="16"/>
    </w:rPr>
  </w:style>
  <w:style w:styleId="Style_253" w:type="paragraph">
    <w:name w:val="apple-converted-space"/>
    <w:link w:val="Style_253_ch"/>
  </w:style>
  <w:style w:styleId="Style_253_ch" w:type="character">
    <w:name w:val="apple-converted-space"/>
    <w:link w:val="Style_253"/>
  </w:style>
  <w:style w:styleId="Style_254" w:type="paragraph">
    <w:name w:val="Пример."/>
    <w:basedOn w:val="Style_61"/>
    <w:next w:val="Style_18"/>
    <w:link w:val="Style_254_ch"/>
  </w:style>
  <w:style w:styleId="Style_254_ch" w:type="character">
    <w:name w:val="Пример."/>
    <w:basedOn w:val="Style_61_ch"/>
    <w:link w:val="Style_254"/>
  </w:style>
  <w:style w:styleId="Style_255" w:type="paragraph">
    <w:name w:val="Колонтитул (левый)"/>
    <w:basedOn w:val="Style_56"/>
    <w:next w:val="Style_18"/>
    <w:link w:val="Style_255_ch"/>
    <w:rPr>
      <w:sz w:val="14"/>
    </w:rPr>
  </w:style>
  <w:style w:styleId="Style_255_ch" w:type="character">
    <w:name w:val="Колонтитул (левый)"/>
    <w:basedOn w:val="Style_56_ch"/>
    <w:link w:val="Style_255"/>
    <w:rPr>
      <w:sz w:val="14"/>
    </w:rPr>
  </w:style>
  <w:style w:styleId="Style_256" w:type="paragraph">
    <w:name w:val="xl162"/>
    <w:basedOn w:val="Style_18"/>
    <w:link w:val="Style_256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256_ch" w:type="character">
    <w:name w:val="xl162"/>
    <w:basedOn w:val="Style_18_ch"/>
    <w:link w:val="Style_256"/>
    <w:rPr>
      <w:rFonts w:ascii="Times New Roman" w:hAnsi="Times New Roman"/>
      <w:b w:val="1"/>
      <w:sz w:val="16"/>
    </w:rPr>
  </w:style>
  <w:style w:styleId="Style_257" w:type="paragraph">
    <w:name w:val="Body Text 2"/>
    <w:basedOn w:val="Style_18"/>
    <w:link w:val="Style_257_ch"/>
    <w:pPr>
      <w:ind w:right="-57"/>
      <w:jc w:val="both"/>
    </w:pPr>
    <w:rPr>
      <w:rFonts w:ascii="Times New Roman" w:hAnsi="Times New Roman"/>
      <w:sz w:val="24"/>
    </w:rPr>
  </w:style>
  <w:style w:styleId="Style_257_ch" w:type="character">
    <w:name w:val="Body Text 2"/>
    <w:basedOn w:val="Style_18_ch"/>
    <w:link w:val="Style_257"/>
    <w:rPr>
      <w:rFonts w:ascii="Times New Roman" w:hAnsi="Times New Roman"/>
      <w:sz w:val="24"/>
    </w:rPr>
  </w:style>
  <w:style w:styleId="Style_258" w:type="paragraph">
    <w:name w:val="blk"/>
    <w:link w:val="Style_258_ch"/>
  </w:style>
  <w:style w:styleId="Style_258_ch" w:type="character">
    <w:name w:val="blk"/>
    <w:link w:val="Style_258"/>
  </w:style>
  <w:style w:styleId="Style_259" w:type="paragraph">
    <w:name w:val="xl124"/>
    <w:basedOn w:val="Style_18"/>
    <w:link w:val="Style_259_ch"/>
    <w:pPr>
      <w:spacing w:afterAutospacing="on" w:beforeAutospacing="on"/>
      <w:ind/>
      <w:jc w:val="center"/>
    </w:pPr>
    <w:rPr>
      <w:rFonts w:ascii="Times New Roman" w:hAnsi="Times New Roman"/>
      <w:b w:val="1"/>
      <w:color w:val="000000"/>
      <w:sz w:val="16"/>
    </w:rPr>
  </w:style>
  <w:style w:styleId="Style_259_ch" w:type="character">
    <w:name w:val="xl124"/>
    <w:basedOn w:val="Style_18_ch"/>
    <w:link w:val="Style_259"/>
    <w:rPr>
      <w:rFonts w:ascii="Times New Roman" w:hAnsi="Times New Roman"/>
      <w:b w:val="1"/>
      <w:color w:val="000000"/>
      <w:sz w:val="16"/>
    </w:rPr>
  </w:style>
  <w:style w:styleId="Style_260" w:type="paragraph">
    <w:name w:val="xl178"/>
    <w:basedOn w:val="Style_18"/>
    <w:link w:val="Style_260_ch"/>
    <w:pPr>
      <w:spacing w:afterAutospacing="on" w:beforeAutospacing="on"/>
      <w:ind/>
      <w:jc w:val="center"/>
    </w:pPr>
    <w:rPr>
      <w:rFonts w:ascii="Times New Roman" w:hAnsi="Times New Roman"/>
      <w:sz w:val="14"/>
    </w:rPr>
  </w:style>
  <w:style w:styleId="Style_260_ch" w:type="character">
    <w:name w:val="xl178"/>
    <w:basedOn w:val="Style_18_ch"/>
    <w:link w:val="Style_260"/>
    <w:rPr>
      <w:rFonts w:ascii="Times New Roman" w:hAnsi="Times New Roman"/>
      <w:sz w:val="14"/>
    </w:rPr>
  </w:style>
  <w:style w:styleId="Style_9" w:type="paragraph">
    <w:name w:val="Раздел 1.1"/>
    <w:basedOn w:val="Style_13"/>
    <w:link w:val="Style_9_ch"/>
    <w:pPr>
      <w:numPr>
        <w:ilvl w:val="0"/>
      </w:numPr>
      <w:spacing w:after="60" w:line="276" w:lineRule="auto"/>
      <w:ind w:firstLine="709" w:left="0"/>
      <w:jc w:val="both"/>
      <w:outlineLvl w:val="1"/>
    </w:pPr>
    <w:rPr>
      <w:rFonts w:ascii="Times New Roman" w:hAnsi="Times New Roman"/>
      <w:color w:val="000000"/>
      <w:spacing w:val="0"/>
      <w:sz w:val="24"/>
    </w:rPr>
  </w:style>
  <w:style w:styleId="Style_9_ch" w:type="character">
    <w:name w:val="Раздел 1.1"/>
    <w:basedOn w:val="Style_13_ch"/>
    <w:link w:val="Style_9"/>
    <w:rPr>
      <w:rFonts w:ascii="Times New Roman" w:hAnsi="Times New Roman"/>
      <w:color w:val="000000"/>
      <w:spacing w:val="0"/>
      <w:sz w:val="24"/>
    </w:rPr>
  </w:style>
  <w:style w:styleId="Style_261" w:type="paragraph">
    <w:name w:val="xl169"/>
    <w:basedOn w:val="Style_18"/>
    <w:link w:val="Style_261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61_ch" w:type="character">
    <w:name w:val="xl169"/>
    <w:basedOn w:val="Style_18_ch"/>
    <w:link w:val="Style_261"/>
    <w:rPr>
      <w:rFonts w:ascii="Times New Roman" w:hAnsi="Times New Roman"/>
      <w:i w:val="1"/>
      <w:sz w:val="14"/>
    </w:rPr>
  </w:style>
  <w:style w:styleId="Style_262" w:type="paragraph">
    <w:name w:val="xl155"/>
    <w:basedOn w:val="Style_18"/>
    <w:link w:val="Style_262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62_ch" w:type="character">
    <w:name w:val="xl155"/>
    <w:basedOn w:val="Style_18_ch"/>
    <w:link w:val="Style_262"/>
    <w:rPr>
      <w:rFonts w:ascii="Times New Roman" w:hAnsi="Times New Roman"/>
      <w:i w:val="1"/>
      <w:sz w:val="14"/>
    </w:rPr>
  </w:style>
  <w:style w:styleId="Style_263" w:type="paragraph">
    <w:name w:val="xl92"/>
    <w:basedOn w:val="Style_18"/>
    <w:link w:val="Style_263_ch"/>
    <w:pPr>
      <w:spacing w:afterAutospacing="on" w:beforeAutospacing="on"/>
      <w:ind/>
    </w:pPr>
    <w:rPr>
      <w:rFonts w:ascii="Times New Roman" w:hAnsi="Times New Roman"/>
      <w:sz w:val="14"/>
    </w:rPr>
  </w:style>
  <w:style w:styleId="Style_263_ch" w:type="character">
    <w:name w:val="xl92"/>
    <w:basedOn w:val="Style_18_ch"/>
    <w:link w:val="Style_263"/>
    <w:rPr>
      <w:rFonts w:ascii="Times New Roman" w:hAnsi="Times New Roman"/>
      <w:sz w:val="14"/>
    </w:rPr>
  </w:style>
  <w:style w:styleId="Style_264" w:type="paragraph">
    <w:name w:val="Ссылка на официальную публикацию"/>
    <w:basedOn w:val="Style_18"/>
    <w:next w:val="Style_18"/>
    <w:link w:val="Style_264_ch"/>
    <w:pPr>
      <w:widowControl w:val="0"/>
      <w:spacing w:line="360" w:lineRule="auto"/>
      <w:ind w:firstLine="720" w:left="0"/>
      <w:jc w:val="both"/>
    </w:pPr>
    <w:rPr>
      <w:rFonts w:ascii="Times New Roman" w:hAnsi="Times New Roman"/>
      <w:sz w:val="24"/>
    </w:rPr>
  </w:style>
  <w:style w:styleId="Style_264_ch" w:type="character">
    <w:name w:val="Ссылка на официальную публикацию"/>
    <w:basedOn w:val="Style_18_ch"/>
    <w:link w:val="Style_264"/>
    <w:rPr>
      <w:rFonts w:ascii="Times New Roman" w:hAnsi="Times New Roman"/>
      <w:sz w:val="24"/>
    </w:rPr>
  </w:style>
  <w:style w:styleId="Style_265" w:type="paragraph">
    <w:name w:val="Переменная часть"/>
    <w:basedOn w:val="Style_208"/>
    <w:next w:val="Style_18"/>
    <w:link w:val="Style_265_ch"/>
    <w:rPr>
      <w:sz w:val="18"/>
    </w:rPr>
  </w:style>
  <w:style w:styleId="Style_265_ch" w:type="character">
    <w:name w:val="Переменная часть"/>
    <w:basedOn w:val="Style_208_ch"/>
    <w:link w:val="Style_265"/>
    <w:rPr>
      <w:sz w:val="18"/>
    </w:rPr>
  </w:style>
  <w:style w:styleId="Style_266" w:type="paragraph">
    <w:name w:val="Центрированный (таблица)"/>
    <w:basedOn w:val="Style_48"/>
    <w:next w:val="Style_18"/>
    <w:link w:val="Style_266_ch"/>
    <w:pPr>
      <w:ind/>
      <w:jc w:val="center"/>
    </w:pPr>
  </w:style>
  <w:style w:styleId="Style_266_ch" w:type="character">
    <w:name w:val="Центрированный (таблица)"/>
    <w:basedOn w:val="Style_48_ch"/>
    <w:link w:val="Style_266"/>
  </w:style>
  <w:style w:styleId="Style_267" w:type="paragraph">
    <w:name w:val="xl64"/>
    <w:basedOn w:val="Style_18"/>
    <w:link w:val="Style_267_ch"/>
    <w:pPr>
      <w:spacing w:afterAutospacing="on" w:beforeAutospacing="on"/>
      <w:ind/>
    </w:pPr>
    <w:rPr>
      <w:rFonts w:ascii="Times New Roman" w:hAnsi="Times New Roman"/>
      <w:sz w:val="24"/>
    </w:rPr>
  </w:style>
  <w:style w:styleId="Style_267_ch" w:type="character">
    <w:name w:val="xl64"/>
    <w:basedOn w:val="Style_18_ch"/>
    <w:link w:val="Style_267"/>
    <w:rPr>
      <w:rFonts w:ascii="Times New Roman" w:hAnsi="Times New Roman"/>
      <w:sz w:val="24"/>
    </w:rPr>
  </w:style>
  <w:style w:styleId="Style_268" w:type="paragraph">
    <w:name w:val="Сравнение редакций. Удаленный фрагмент"/>
    <w:link w:val="Style_268_ch"/>
    <w:rPr>
      <w:color w:val="000000"/>
      <w:shd w:fill="C4C413" w:val="clear"/>
    </w:rPr>
  </w:style>
  <w:style w:styleId="Style_268_ch" w:type="character">
    <w:name w:val="Сравнение редакций. Удаленный фрагмент"/>
    <w:link w:val="Style_268"/>
    <w:rPr>
      <w:color w:val="000000"/>
      <w:shd w:fill="C4C413" w:val="clear"/>
    </w:rPr>
  </w:style>
  <w:style w:styleId="Style_269" w:type="table">
    <w:name w:val="Сетка таблицы4"/>
    <w:basedOn w:val="Style_3"/>
    <w:rPr>
      <w:rFonts w:ascii="Calibri" w:hAnsi="Calibri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12" w:type="table">
    <w:name w:val="Table Grid"/>
    <w:basedOn w:val="Style_3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70" w:type="table">
    <w:name w:val="Table Normal11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71" w:type="table">
    <w:name w:val="Table Normal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72" w:type="table">
    <w:name w:val="Table Normal2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73" w:type="table">
    <w:name w:val="Table Normal6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74" w:type="table">
    <w:name w:val="Сетка таблицы111"/>
    <w:basedOn w:val="Style_3"/>
    <w:rPr>
      <w:rFonts w:ascii="Calibri" w:hAnsi="Calibri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75" w:type="table">
    <w:name w:val="Table Normal4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76" w:type="table">
    <w:name w:val="Table Normal8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77" w:type="table">
    <w:name w:val="Сетка таблицы3"/>
    <w:basedOn w:val="Style_3"/>
    <w:rPr>
      <w:rFonts w:ascii="Calibri" w:hAnsi="Calibri"/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78" w:type="table">
    <w:name w:val="Сетка таблицы21"/>
    <w:basedOn w:val="Style_3"/>
    <w:rPr>
      <w:rFonts w:ascii="Calibri" w:hAnsi="Calibri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79" w:type="table">
    <w:name w:val="Table Normal13"/>
    <w:pPr>
      <w:widowControl w:val="0"/>
      <w:ind/>
    </w:pPr>
    <w:rPr>
      <w:rFonts w:ascii="Calibri" w:hAnsi="Calibri"/>
    </w:rPr>
    <w:tblPr>
      <w:tblCellMar>
        <w:top w:type="dxa" w:w="0"/>
        <w:left w:type="dxa" w:w="0"/>
        <w:bottom w:type="dxa" w:w="0"/>
        <w:right w:type="dxa" w:w="0"/>
      </w:tblCellMar>
    </w:tblPr>
  </w:style>
  <w:style w:styleId="Style_280" w:type="table">
    <w:name w:val="Table Normal7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81" w:type="table">
    <w:name w:val="Table Normal3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82" w:type="table">
    <w:name w:val="Сетка таблицы1"/>
    <w:basedOn w:val="Style_3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83" w:type="table">
    <w:name w:val="Table Normal9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84" w:type="table">
    <w:name w:val="Table Normal5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85" w:type="table">
    <w:name w:val="Table Normal1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86" w:type="table">
    <w:name w:val="Сетка таблицы2"/>
    <w:basedOn w:val="Style_3"/>
    <w:rPr>
      <w:rFonts w:ascii="Calibri" w:hAnsi="Calibri"/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87" w:type="table">
    <w:name w:val="Table Normal12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88" w:type="table">
    <w:name w:val="Таблица простая 31"/>
    <w:basedOn w:val="Style_3"/>
    <w:rPr>
      <w:rFonts w:ascii="Verdana" w:hAnsi="Verdana"/>
      <w:sz w:val="20"/>
    </w:rPr>
  </w:style>
  <w:style w:styleId="Style_289" w:type="table">
    <w:name w:val="Таблица простая 32"/>
    <w:basedOn w:val="Style_3"/>
    <w:rPr>
      <w:rFonts w:ascii="Calibri" w:hAnsi="Calibri"/>
      <w:sz w:val="20"/>
    </w:rPr>
  </w:style>
  <w:style w:default="1" w:styleId="Style_3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290" w:type="table">
    <w:name w:val="Table Normal10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91" w:type="table">
    <w:name w:val="Сетка таблицы11"/>
    <w:basedOn w:val="Style_3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24" Target="numbering.xml" Type="http://schemas.openxmlformats.org/officeDocument/2006/relationships/numbering"/>
  <Relationship Id="rId17" Target="settings.xml" Type="http://schemas.openxmlformats.org/officeDocument/2006/relationships/settings"/>
  <Relationship Id="rId7" Target="footer7.xml" Type="http://schemas.openxmlformats.org/officeDocument/2006/relationships/footer"/>
  <Relationship Id="rId6" Target="header6.xml" Type="http://schemas.openxmlformats.org/officeDocument/2006/relationships/header"/>
  <Relationship Id="rId14" Target="header14.xml" Type="http://schemas.openxmlformats.org/officeDocument/2006/relationships/header"/>
  <Relationship Id="rId13" Target="header13.xml" Type="http://schemas.openxmlformats.org/officeDocument/2006/relationships/header"/>
  <Relationship Id="rId22" Target="footnotes.xml" Type="http://schemas.openxmlformats.org/officeDocument/2006/relationships/footnotes"/>
  <Relationship Id="rId18" Target="styles.xml" Type="http://schemas.openxmlformats.org/officeDocument/2006/relationships/styles"/>
  <Relationship Id="rId4" Target="header4.xml" Type="http://schemas.openxmlformats.org/officeDocument/2006/relationships/header"/>
  <Relationship Id="rId3" Target="header3.xml" Type="http://schemas.openxmlformats.org/officeDocument/2006/relationships/header"/>
  <Relationship Id="rId12" Target="header12.xml" Type="http://schemas.openxmlformats.org/officeDocument/2006/relationships/header"/>
  <Relationship Id="rId10" Target="header10.xml" Type="http://schemas.openxmlformats.org/officeDocument/2006/relationships/header"/>
  <Relationship Id="rId19" Target="stylesWithEffects.xml" Type="http://schemas.microsoft.com/office/2007/relationships/stylesWithEffects"/>
  <Relationship Id="rId5" Target="footer5.xml" Type="http://schemas.openxmlformats.org/officeDocument/2006/relationships/footer"/>
  <Relationship Id="rId11" Target="footer11.xml" Type="http://schemas.openxmlformats.org/officeDocument/2006/relationships/footer"/>
  <Relationship Id="rId8" Target="header8.xml" Type="http://schemas.openxmlformats.org/officeDocument/2006/relationships/header"/>
  <Relationship Id="rId16" Target="fontTable.xml" Type="http://schemas.openxmlformats.org/officeDocument/2006/relationships/fontTable"/>
  <Relationship Id="rId20" Target="webSettings.xml" Type="http://schemas.openxmlformats.org/officeDocument/2006/relationships/webSettings"/>
  <Relationship Id="rId2" Target="header2.xml" Type="http://schemas.openxmlformats.org/officeDocument/2006/relationships/header"/>
  <Relationship Id="rId21" Target="theme/theme1.xml" Type="http://schemas.openxmlformats.org/officeDocument/2006/relationships/theme"/>
  <Relationship Id="rId9" Target="footer9.xml" Type="http://schemas.openxmlformats.org/officeDocument/2006/relationships/footer"/>
  <Relationship Id="rId15" Target="footer15.xml" Type="http://schemas.openxmlformats.org/officeDocument/2006/relationships/footer"/>
  <Relationship Id="rId23" Target="endnotes.xml" Type="http://schemas.openxmlformats.org/officeDocument/2006/relationships/endnotes"/>
  <Relationship Id="rId1" Target="header1.xml" Type="http://schemas.openxmlformats.org/officeDocument/2006/relationships/head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MyOffice-CoreFramework-Windows/31-1191.804.9045.819.1@01270b6a23d25f32067dc36f8846da406ea65219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2024-12-27T06:47:15Z</dcterms:modified>
</cp:coreProperties>
</file>